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9D48" w14:textId="27A6BEB7" w:rsidR="00B951EB" w:rsidRDefault="00B951EB" w:rsidP="00B951EB">
      <w:pPr>
        <w:spacing w:after="0" w:line="240" w:lineRule="auto"/>
      </w:pPr>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1"/>
                    <a:stretch>
                      <a:fillRect/>
                    </a:stretch>
                  </pic:blipFill>
                  <pic:spPr>
                    <a:xfrm>
                      <a:off x="0" y="0"/>
                      <a:ext cx="1767993" cy="571500"/>
                    </a:xfrm>
                    <a:prstGeom prst="rect">
                      <a:avLst/>
                    </a:prstGeom>
                  </pic:spPr>
                </pic:pic>
              </a:graphicData>
            </a:graphic>
          </wp:inline>
        </w:drawing>
      </w:r>
    </w:p>
    <w:p w14:paraId="7F31EBDF" w14:textId="77777777" w:rsidR="00113C41" w:rsidRPr="00E74967" w:rsidRDefault="0009541B" w:rsidP="00B951EB">
      <w:pPr>
        <w:spacing w:after="0" w:line="240" w:lineRule="auto"/>
        <w:jc w:val="center"/>
        <w:rPr>
          <w:rFonts w:cs="Calibri"/>
          <w:b/>
          <w:sz w:val="28"/>
          <w:szCs w:val="28"/>
        </w:rPr>
      </w:pPr>
      <w:hyperlink r:id="rId12"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77777777"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son: la detección, extracción, desinfección y conducción del agua; la planeación, construcción, mantenimiento y reparación de las redes y equipo necesario para el suministro del servicio de agua a la población, así como del drenaje, alcantarillado, saneamiento y análisis de laboratorio. También prevenir y controlar la contaminación de las aguas que tenga asignadas para la prestación del servicio y de las aguas que se descargan en los sistemas de alcantarillado en los centros de población urbanos, así como la realización de acciones y supervisiones necesarias para alcanzar sus objetivos, todo lo anterior, en coordinación con las Direcciones Generales de Ordenamiento Territorial, de Obras Públicas y de Servicios Públicos Municipales, de acuerdo con las leyes, reglamentos y disposiciones normativas municipales.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1B367FA7"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A934B4">
        <w:rPr>
          <w:rFonts w:ascii="Arial" w:hAnsi="Arial" w:cs="Arial"/>
          <w:sz w:val="20"/>
          <w:szCs w:val="20"/>
        </w:rPr>
        <w:t>s negros durante los últimos 19</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77777777" w:rsidR="00113C41" w:rsidRDefault="00113C41" w:rsidP="00113C41">
      <w:pPr>
        <w:spacing w:after="0" w:line="240" w:lineRule="auto"/>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lastRenderedPageBreak/>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nuevo reglamento de los servicios de agua potable, drenaje, alcantarillado y saneamiento para el Municipio de Irapuato, Guanajuato.</w:t>
      </w:r>
    </w:p>
    <w:p w14:paraId="3BFB0484" w14:textId="77777777" w:rsidR="00113C41" w:rsidRDefault="00113C41" w:rsidP="00113C41">
      <w:pPr>
        <w:jc w:val="both"/>
        <w:rPr>
          <w:rFonts w:ascii="Arial" w:hAnsi="Arial" w:cs="Arial"/>
          <w:sz w:val="20"/>
          <w:szCs w:val="20"/>
          <w:u w:val="single"/>
        </w:rPr>
      </w:pPr>
      <w:r>
        <w:rPr>
          <w:rFonts w:ascii="Arial" w:hAnsi="Arial" w:cs="Arial"/>
          <w:sz w:val="20"/>
          <w:szCs w:val="20"/>
          <w:u w:val="single"/>
        </w:rPr>
        <w:t>Entre los principales cambios que se dieron es que el Consejo Directivo de la Japami, estará compuesto por un Presidente, un Secretario (Director General), un Tesorero y diez vocales.</w:t>
      </w:r>
    </w:p>
    <w:p w14:paraId="27E90CCD" w14:textId="769749DA"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 xml:space="preserve">Presidente devenga un salario menor  que </w:t>
      </w:r>
      <w:r>
        <w:rPr>
          <w:rFonts w:ascii="Arial" w:hAnsi="Arial" w:cs="Arial"/>
          <w:sz w:val="20"/>
          <w:szCs w:val="20"/>
          <w:u w:val="single"/>
        </w:rPr>
        <w:t>Secretario y Tesorero</w:t>
      </w:r>
      <w:r w:rsidR="0079714E">
        <w:rPr>
          <w:rFonts w:ascii="Arial" w:hAnsi="Arial" w:cs="Arial"/>
          <w:sz w:val="20"/>
          <w:szCs w:val="20"/>
          <w:u w:val="single"/>
        </w:rPr>
        <w:t>, los cuales</w:t>
      </w:r>
      <w:r>
        <w:rPr>
          <w:rFonts w:ascii="Arial" w:hAnsi="Arial" w:cs="Arial"/>
          <w:sz w:val="20"/>
          <w:szCs w:val="20"/>
          <w:u w:val="single"/>
        </w:rPr>
        <w:t xml:space="preserve"> devengan el mismo sueldo y los vocales serán honoríficos.</w:t>
      </w:r>
    </w:p>
    <w:p w14:paraId="329CEDF0"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También hubo cambios en las atribuciones de algunas de las áreas.  </w:t>
      </w:r>
    </w:p>
    <w:p w14:paraId="15A3F2EB" w14:textId="153CF4CE" w:rsidR="00D429BE" w:rsidRDefault="00D429BE" w:rsidP="00113C41">
      <w:pPr>
        <w:jc w:val="both"/>
        <w:rPr>
          <w:rFonts w:ascii="Arial" w:hAnsi="Arial" w:cs="Arial"/>
          <w:sz w:val="20"/>
          <w:szCs w:val="20"/>
          <w:u w:val="single"/>
        </w:rPr>
      </w:pPr>
      <w:r>
        <w:rPr>
          <w:rFonts w:ascii="Arial" w:hAnsi="Arial" w:cs="Arial"/>
          <w:sz w:val="20"/>
          <w:szCs w:val="20"/>
          <w:u w:val="single"/>
        </w:rPr>
        <w:t>El día 7 de diciembre del 2018 en la Sesión de Ayuntamiento número 06 Extraordinaria, por parte del Pleno del Ayuntamiento se ratificó el Tesorero Felipe de Jesús Ricardo Jaimes Ceballos.</w:t>
      </w:r>
    </w:p>
    <w:p w14:paraId="7E37C304" w14:textId="17ABC14E" w:rsidR="0079714E" w:rsidRDefault="0079714E" w:rsidP="00113C41">
      <w:pPr>
        <w:jc w:val="both"/>
        <w:rPr>
          <w:rFonts w:ascii="Arial" w:hAnsi="Arial" w:cs="Arial"/>
          <w:sz w:val="20"/>
          <w:szCs w:val="20"/>
          <w:u w:val="single"/>
        </w:rPr>
      </w:pPr>
      <w:r>
        <w:rPr>
          <w:rFonts w:ascii="Arial" w:hAnsi="Arial" w:cs="Arial"/>
          <w:sz w:val="20"/>
          <w:szCs w:val="20"/>
          <w:u w:val="single"/>
        </w:rPr>
        <w:t>A partir del día 7 de Diciembre el Sr J. Salvador Pérez Godinez deja de ser Presidente del Consejo y</w:t>
      </w:r>
      <w:r w:rsidR="004A7CCE">
        <w:rPr>
          <w:rFonts w:ascii="Arial" w:hAnsi="Arial" w:cs="Arial"/>
          <w:sz w:val="20"/>
          <w:szCs w:val="20"/>
          <w:u w:val="single"/>
        </w:rPr>
        <w:t xml:space="preserve"> toma</w:t>
      </w:r>
      <w:r>
        <w:rPr>
          <w:rFonts w:ascii="Arial" w:hAnsi="Arial" w:cs="Arial"/>
          <w:sz w:val="20"/>
          <w:szCs w:val="20"/>
          <w:u w:val="single"/>
        </w:rPr>
        <w:t xml:space="preserve">  su lugar</w:t>
      </w:r>
      <w:r w:rsidR="004A7CCE">
        <w:rPr>
          <w:rFonts w:ascii="Arial" w:hAnsi="Arial" w:cs="Arial"/>
          <w:sz w:val="20"/>
          <w:szCs w:val="20"/>
          <w:u w:val="single"/>
        </w:rPr>
        <w:t xml:space="preserve"> </w:t>
      </w:r>
      <w:r>
        <w:rPr>
          <w:rFonts w:ascii="Arial" w:hAnsi="Arial" w:cs="Arial"/>
          <w:sz w:val="20"/>
          <w:szCs w:val="20"/>
          <w:u w:val="single"/>
        </w:rPr>
        <w:t>el Contador Pedro Alamilla Soto</w:t>
      </w:r>
      <w:r w:rsidR="004A7CCE">
        <w:rPr>
          <w:rFonts w:ascii="Arial" w:hAnsi="Arial" w:cs="Arial"/>
          <w:sz w:val="20"/>
          <w:szCs w:val="20"/>
          <w:u w:val="single"/>
        </w:rPr>
        <w:t>, quien fue designado en la Sesión Solemne celebrada el lunes 10 de diciembre del 2018</w:t>
      </w:r>
      <w:r>
        <w:rPr>
          <w:rFonts w:ascii="Arial" w:hAnsi="Arial" w:cs="Arial"/>
          <w:sz w:val="20"/>
          <w:szCs w:val="20"/>
          <w:u w:val="single"/>
        </w:rPr>
        <w:t>.</w:t>
      </w:r>
    </w:p>
    <w:p w14:paraId="4960E561" w14:textId="77777777" w:rsidR="00113C41" w:rsidRPr="00E74967" w:rsidRDefault="00113C41" w:rsidP="00113C41">
      <w:pPr>
        <w:spacing w:after="0" w:line="240" w:lineRule="auto"/>
        <w:jc w:val="both"/>
        <w:rPr>
          <w:rFonts w:cs="Calibri"/>
        </w:rPr>
      </w:pP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3BCFA7C0" w14:textId="77777777" w:rsidR="00113C41" w:rsidRPr="00E74967" w:rsidRDefault="00113C41"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0BDB453A"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Pr="00164CC0">
        <w:rPr>
          <w:rFonts w:ascii="Arial" w:hAnsi="Arial" w:cs="Arial"/>
          <w:sz w:val="20"/>
          <w:szCs w:val="20"/>
          <w:u w:val="single"/>
        </w:rPr>
        <w:t xml:space="preserve"> 201</w:t>
      </w:r>
      <w:r w:rsidR="00ED1E4D">
        <w:rPr>
          <w:rFonts w:ascii="Arial" w:hAnsi="Arial" w:cs="Arial"/>
          <w:sz w:val="20"/>
          <w:szCs w:val="20"/>
          <w:u w:val="single"/>
        </w:rPr>
        <w:t>8</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y arrendamiento y enterar el Impuesto al Valor Agregado ya sea a cargo o a favor. Y ante el Estado se paga el Impuesto sobre nóminas y la retención del impuesto cedular a personas físicas por concepto de honorarios o arrendamiento.</w:t>
      </w:r>
    </w:p>
    <w:p w14:paraId="6EC2C10E" w14:textId="77777777" w:rsidR="00113C41" w:rsidRPr="00E74967" w:rsidRDefault="00113C41"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68A2A9CE" w14:textId="77777777" w:rsidR="00113C41" w:rsidRDefault="00113C41" w:rsidP="00113C41">
      <w:pPr>
        <w:spacing w:after="0" w:line="240" w:lineRule="auto"/>
        <w:ind w:firstLine="708"/>
        <w:jc w:val="both"/>
        <w:rPr>
          <w:rFonts w:cs="Calibri"/>
        </w:rPr>
      </w:pPr>
      <w:r w:rsidRPr="00E74967">
        <w:rPr>
          <w:rFonts w:cs="Calibri"/>
        </w:rPr>
        <w:t>*Anexar organigrama de la entidad.</w:t>
      </w:r>
    </w:p>
    <w:p w14:paraId="44A09ADB" w14:textId="6E206E63" w:rsidR="00E04704" w:rsidRDefault="00E04704" w:rsidP="00113C41">
      <w:pPr>
        <w:spacing w:after="0" w:line="240" w:lineRule="auto"/>
        <w:jc w:val="both"/>
        <w:rPr>
          <w:rFonts w:cs="Calibri"/>
          <w:b/>
        </w:rPr>
      </w:pPr>
      <w:r w:rsidRPr="00E04704">
        <w:rPr>
          <w:noProof/>
          <w:lang w:eastAsia="es-MX"/>
        </w:rPr>
        <w:drawing>
          <wp:inline distT="0" distB="0" distL="0" distR="0" wp14:anchorId="35F35919" wp14:editId="1F6B7824">
            <wp:extent cx="6151880" cy="416637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4166370"/>
                    </a:xfrm>
                    <a:prstGeom prst="rect">
                      <a:avLst/>
                    </a:prstGeom>
                    <a:noFill/>
                    <a:ln>
                      <a:noFill/>
                    </a:ln>
                  </pic:spPr>
                </pic:pic>
              </a:graphicData>
            </a:graphic>
          </wp:inline>
        </w:drawing>
      </w:r>
    </w:p>
    <w:p w14:paraId="60619D65" w14:textId="77777777" w:rsidR="00E04704" w:rsidRDefault="00E04704"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77777777"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Nos hemos apegado a la normatividad, en la medida de lo posible, ya que se están desarrollando sistemas, tanto contables como presupuestales que nos permitan llevar a cabo todos los registros solicitados.</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7777777"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100% porque el sistema </w:t>
      </w:r>
      <w:proofErr w:type="spellStart"/>
      <w:r w:rsidRPr="00EE00A3">
        <w:rPr>
          <w:rFonts w:ascii="Arial" w:hAnsi="Arial" w:cs="Arial"/>
          <w:sz w:val="20"/>
          <w:szCs w:val="20"/>
          <w:u w:val="single"/>
        </w:rPr>
        <w:t>informatico</w:t>
      </w:r>
      <w:proofErr w:type="spellEnd"/>
      <w:r w:rsidRPr="00EE00A3">
        <w:rPr>
          <w:rFonts w:ascii="Arial" w:hAnsi="Arial" w:cs="Arial"/>
          <w:sz w:val="20"/>
          <w:szCs w:val="20"/>
          <w:u w:val="single"/>
        </w:rPr>
        <w:t xml:space="preserve"> que tenemos </w:t>
      </w:r>
      <w:r>
        <w:rPr>
          <w:rFonts w:ascii="Arial" w:hAnsi="Arial" w:cs="Arial"/>
          <w:sz w:val="20"/>
          <w:szCs w:val="20"/>
          <w:u w:val="single"/>
        </w:rPr>
        <w:t>se está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vacaciones se disfrutaran de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07FE1E29" w:rsidR="00113C41" w:rsidRPr="0090761C"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79714E">
        <w:rPr>
          <w:rFonts w:ascii="Arial" w:hAnsi="Arial" w:cs="Arial"/>
          <w:sz w:val="20"/>
          <w:szCs w:val="20"/>
          <w:u w:val="single"/>
        </w:rPr>
        <w:t>, útiles escolares, lentes, gastos hospitalarios.</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63A06B9" w14:textId="77777777" w:rsidR="00113C41" w:rsidRPr="00CD583F" w:rsidRDefault="00113C41" w:rsidP="00113C41">
      <w:pPr>
        <w:jc w:val="both"/>
        <w:rPr>
          <w:rFonts w:ascii="Arial" w:hAnsi="Arial" w:cs="Arial"/>
          <w:sz w:val="20"/>
          <w:szCs w:val="20"/>
          <w:u w:val="single"/>
        </w:rPr>
      </w:pPr>
      <w:r>
        <w:rPr>
          <w:rFonts w:ascii="Arial" w:hAnsi="Arial" w:cs="Arial"/>
          <w:sz w:val="20"/>
          <w:szCs w:val="20"/>
          <w:u w:val="single"/>
        </w:rPr>
        <w:t xml:space="preserve">A partir de enero del 2017, se hace el cambio de registrar con el Clasificador por Rubro de Ingresos (CRI) en la partida 4 “Derechos” a registrar en la partida 7 “Ingresos por ventas de bienes y servicios”.  El registro de la Cartera vencida de ejercicios anteriores y del propio ejercicio se está haciendo en  Cuentas de Orden Contables. </w:t>
      </w:r>
    </w:p>
    <w:p w14:paraId="1B209E5B" w14:textId="77777777" w:rsidR="00113C41" w:rsidRPr="00E74967" w:rsidRDefault="00113C41"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3AC77EC" w14:textId="77777777" w:rsidR="00113C41" w:rsidRDefault="00113C41" w:rsidP="00113C41">
      <w:pPr>
        <w:jc w:val="both"/>
        <w:rPr>
          <w:rFonts w:ascii="Arial" w:hAnsi="Arial" w:cs="Arial"/>
          <w:sz w:val="20"/>
          <w:szCs w:val="20"/>
          <w:u w:val="single"/>
        </w:rPr>
      </w:pPr>
      <w:r w:rsidRPr="00B8094F">
        <w:rPr>
          <w:rFonts w:ascii="Arial" w:hAnsi="Arial" w:cs="Arial"/>
          <w:sz w:val="20"/>
          <w:szCs w:val="20"/>
          <w:u w:val="single"/>
        </w:rPr>
        <w:t xml:space="preserve">Si existe la necesidad de hacer alguna reclasificación se hace en el mes en la que se requiera y si es alguna reclasificación por algún error de meses anteriores, se hace en el mes en el que se detecta no se modifican meses anteriores. </w:t>
      </w:r>
    </w:p>
    <w:p w14:paraId="2A8152F5" w14:textId="77777777" w:rsidR="00113C41" w:rsidRPr="00E74967" w:rsidRDefault="00113C41" w:rsidP="00113C41">
      <w:pPr>
        <w:spacing w:after="0" w:line="240" w:lineRule="auto"/>
        <w:jc w:val="both"/>
        <w:rPr>
          <w:rFonts w:cs="Calibri"/>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previo a que ya se hizo la aclaración en el respectivo banco.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lastRenderedPageBreak/>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 xml:space="preserve">Edificios 5% de depreciación, Infraestructura 5%, Bienes muebles (equipo de oficina 10% y equipo de </w:t>
      </w:r>
      <w:proofErr w:type="spellStart"/>
      <w:r w:rsidRPr="00793F9E">
        <w:rPr>
          <w:rFonts w:ascii="Arial" w:hAnsi="Arial" w:cs="Arial"/>
          <w:sz w:val="20"/>
          <w:szCs w:val="20"/>
          <w:u w:val="single"/>
        </w:rPr>
        <w:t>computo</w:t>
      </w:r>
      <w:proofErr w:type="spellEnd"/>
      <w:r w:rsidRPr="00793F9E">
        <w:rPr>
          <w:rFonts w:ascii="Arial" w:hAnsi="Arial" w:cs="Arial"/>
          <w:sz w:val="20"/>
          <w:szCs w:val="20"/>
          <w:u w:val="single"/>
        </w:rPr>
        <w:t xml:space="preserve">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C92154D"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No se ha realizado algún cambio.</w:t>
      </w:r>
    </w:p>
    <w:p w14:paraId="4B47FC7F" w14:textId="77777777" w:rsidR="00113C41" w:rsidRPr="00E74967" w:rsidRDefault="00113C41"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FD51834"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02435058" w14:textId="77777777" w:rsidR="00113C41" w:rsidRPr="00E74967" w:rsidRDefault="00113C41" w:rsidP="00113C41">
      <w:pPr>
        <w:spacing w:after="0" w:line="240" w:lineRule="auto"/>
        <w:jc w:val="both"/>
        <w:rPr>
          <w:rFonts w:cs="Calibri"/>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3C6CAC52" w:rsidR="00113C41" w:rsidRPr="00327597" w:rsidRDefault="00E11224" w:rsidP="00113C41">
      <w:pPr>
        <w:spacing w:after="0" w:line="240" w:lineRule="auto"/>
        <w:jc w:val="both"/>
        <w:rPr>
          <w:rFonts w:cs="Calibri"/>
          <w:u w:val="single"/>
        </w:rPr>
      </w:pPr>
      <w:r>
        <w:rPr>
          <w:rFonts w:cs="Calibri"/>
          <w:u w:val="single"/>
        </w:rPr>
        <w:t>En este ejercicio 2018</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7777777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7 de marzo de 2014</w:t>
      </w:r>
    </w:p>
    <w:p w14:paraId="2EABE648" w14:textId="651885BE" w:rsidR="00113C41" w:rsidRPr="00E93815" w:rsidRDefault="00113C41" w:rsidP="00113C41">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w:t>
      </w:r>
      <w:r w:rsidR="00B951EB">
        <w:rPr>
          <w:rFonts w:ascii="Arial" w:hAnsi="Arial" w:cs="Arial"/>
          <w:sz w:val="20"/>
          <w:szCs w:val="20"/>
          <w:u w:val="single"/>
        </w:rPr>
        <w:t>to para el ejercicio fiscal 2018</w:t>
      </w:r>
      <w:r>
        <w:rPr>
          <w:rFonts w:ascii="Arial" w:hAnsi="Arial" w:cs="Arial"/>
          <w:sz w:val="20"/>
          <w:szCs w:val="20"/>
          <w:u w:val="single"/>
        </w:rPr>
        <w:t>.</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790C265A" w:rsidR="00113C41" w:rsidRPr="00E93815" w:rsidRDefault="00200728" w:rsidP="00113C41">
      <w:pPr>
        <w:jc w:val="both"/>
        <w:rPr>
          <w:rFonts w:ascii="Arial" w:hAnsi="Arial" w:cs="Arial"/>
          <w:sz w:val="20"/>
          <w:szCs w:val="20"/>
          <w:u w:val="single"/>
        </w:rPr>
      </w:pPr>
      <w:r>
        <w:rPr>
          <w:rFonts w:ascii="Arial" w:hAnsi="Arial" w:cs="Arial"/>
          <w:sz w:val="20"/>
          <w:szCs w:val="20"/>
          <w:u w:val="single"/>
        </w:rPr>
        <w:t xml:space="preserve">Éstas medidas están plasmadas en el Plan de Trabajo 2016-2018 del Organismo, el cual muestra los objetivos, estrategias, acciones, que se tienen y se van midiendo de acuerdo a cada uno de sus indicadores. Este plan se puede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Pr="00E74967"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17928F12" w14:textId="77777777" w:rsidR="00113C41" w:rsidRPr="00E74967" w:rsidRDefault="00113C41"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lastRenderedPageBreak/>
        <w:t>No se tienen partes relacionadas.</w:t>
      </w:r>
    </w:p>
    <w:p w14:paraId="78CFA894" w14:textId="77777777" w:rsidR="00B951EB" w:rsidRDefault="00B951EB" w:rsidP="00113C41">
      <w:pPr>
        <w:spacing w:after="0" w:line="240" w:lineRule="auto"/>
        <w:jc w:val="both"/>
        <w:rPr>
          <w:rFonts w:cs="Calibri"/>
          <w:b/>
        </w:rPr>
      </w:pPr>
    </w:p>
    <w:p w14:paraId="1B3B2DE4" w14:textId="77777777"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p w14:paraId="547B7126" w14:textId="77777777" w:rsidR="007610BC" w:rsidRPr="007306C6" w:rsidRDefault="007610BC" w:rsidP="007610BC">
      <w:pPr>
        <w:spacing w:after="0" w:line="240" w:lineRule="auto"/>
        <w:jc w:val="both"/>
        <w:rPr>
          <w:rFonts w:cs="Calibri"/>
        </w:rPr>
      </w:pPr>
      <w:r w:rsidRPr="007306C6">
        <w:rPr>
          <w:rFonts w:cs="Calibri"/>
        </w:rPr>
        <w:t xml:space="preserve">De acuerdo al </w:t>
      </w:r>
      <w:r w:rsidRPr="007306C6">
        <w:rPr>
          <w:rFonts w:cs="Calibri"/>
          <w:b/>
        </w:rPr>
        <w:t>artículo 13 fracción VIII</w:t>
      </w:r>
      <w:r w:rsidRPr="007306C6">
        <w:rPr>
          <w:rFonts w:cs="Calibri"/>
        </w:rPr>
        <w:t xml:space="preserve">, de la Ley de Disciplina Financiera de las Entidades Federativas y los Municipios </w:t>
      </w:r>
      <w:r>
        <w:rPr>
          <w:rFonts w:cs="Calibri"/>
          <w:b/>
        </w:rPr>
        <w:t>(LDF), «</w:t>
      </w:r>
      <w:r w:rsidRPr="007306C6">
        <w:rPr>
          <w:rFonts w:cs="Calibri"/>
        </w:rPr>
        <w:t>Una vez concluida la vigencia del Presupuesto de Egresos, sólo procederá realizar pagos con</w:t>
      </w:r>
      <w:r>
        <w:rPr>
          <w:rFonts w:cs="Calibri"/>
        </w:rPr>
        <w:t xml:space="preserve"> </w:t>
      </w:r>
      <w:r w:rsidRPr="007306C6">
        <w:rPr>
          <w:rFonts w:cs="Calibri"/>
        </w:rPr>
        <w:t>base en dicho presupuesto, por los conceptos efectivamente devengados en el año que corresponda y</w:t>
      </w:r>
    </w:p>
    <w:p w14:paraId="1EB0A54F" w14:textId="77777777" w:rsidR="007610BC" w:rsidRPr="007306C6" w:rsidRDefault="007610BC" w:rsidP="007610BC">
      <w:pPr>
        <w:spacing w:after="0" w:line="240" w:lineRule="auto"/>
        <w:jc w:val="both"/>
        <w:rPr>
          <w:rFonts w:cs="Calibri"/>
          <w:b/>
        </w:rPr>
      </w:pPr>
      <w:proofErr w:type="gramStart"/>
      <w:r w:rsidRPr="007306C6">
        <w:rPr>
          <w:rFonts w:cs="Calibri"/>
        </w:rPr>
        <w:t>que</w:t>
      </w:r>
      <w:proofErr w:type="gramEnd"/>
      <w:r w:rsidRPr="007306C6">
        <w:rPr>
          <w:rFonts w:cs="Calibri"/>
        </w:rPr>
        <w:t xml:space="preserve"> se hubieren registrado en el informe de cuentas por pagar y que integran el pasivo circulante al </w:t>
      </w:r>
      <w:r w:rsidRPr="007306C6">
        <w:rPr>
          <w:rFonts w:cs="Calibri"/>
          <w:b/>
        </w:rPr>
        <w:t>cierre</w:t>
      </w:r>
    </w:p>
    <w:p w14:paraId="79C28DC1" w14:textId="77777777" w:rsidR="007610BC" w:rsidRDefault="007610BC" w:rsidP="007610BC">
      <w:pPr>
        <w:spacing w:after="0" w:line="240" w:lineRule="auto"/>
        <w:jc w:val="both"/>
        <w:rPr>
          <w:rFonts w:cs="Calibri"/>
          <w:b/>
        </w:rPr>
      </w:pPr>
      <w:proofErr w:type="gramStart"/>
      <w:r w:rsidRPr="007306C6">
        <w:rPr>
          <w:rFonts w:cs="Calibri"/>
          <w:b/>
        </w:rPr>
        <w:t>del</w:t>
      </w:r>
      <w:proofErr w:type="gramEnd"/>
      <w:r w:rsidRPr="007306C6">
        <w:rPr>
          <w:rFonts w:cs="Calibri"/>
          <w:b/>
        </w:rPr>
        <w:t xml:space="preserve"> ejercicio</w:t>
      </w:r>
      <w:r w:rsidRPr="007306C6">
        <w:rPr>
          <w:rFonts w:cs="Calibri"/>
        </w:rPr>
        <w:t>.</w:t>
      </w:r>
      <w:r>
        <w:rPr>
          <w:rFonts w:cs="Calibri"/>
          <w:b/>
        </w:rPr>
        <w:t>»</w:t>
      </w:r>
    </w:p>
    <w:p w14:paraId="37C51EF3" w14:textId="77777777" w:rsidR="007610BC" w:rsidRDefault="007610BC" w:rsidP="007610BC">
      <w:pPr>
        <w:spacing w:after="0" w:line="240" w:lineRule="auto"/>
        <w:jc w:val="both"/>
        <w:rPr>
          <w:rFonts w:cs="Calibri"/>
        </w:rPr>
      </w:pPr>
    </w:p>
    <w:p w14:paraId="2041113E" w14:textId="77777777" w:rsidR="007610BC" w:rsidRDefault="007610BC" w:rsidP="007610BC">
      <w:pPr>
        <w:spacing w:after="0" w:line="240" w:lineRule="auto"/>
        <w:jc w:val="both"/>
        <w:rPr>
          <w:rFonts w:cs="Calibri"/>
        </w:rPr>
      </w:pPr>
      <w:r>
        <w:rPr>
          <w:rFonts w:cs="Calibri"/>
        </w:rPr>
        <w:t>Propuesta de cedula:</w:t>
      </w:r>
    </w:p>
    <w:p w14:paraId="7B3F3D81" w14:textId="3403A060" w:rsidR="007610BC" w:rsidRDefault="007610BC" w:rsidP="007610BC">
      <w:pPr>
        <w:spacing w:after="0" w:line="240" w:lineRule="auto"/>
        <w:jc w:val="both"/>
        <w:rPr>
          <w:rFonts w:cs="Calibri"/>
          <w:b/>
        </w:rPr>
      </w:pPr>
      <w:r w:rsidRPr="007306C6">
        <w:rPr>
          <w:rFonts w:cs="Calibri"/>
          <w:b/>
        </w:rPr>
        <w:t>Devengado que integra el Pasivo circulante al cierre del ejercicio</w:t>
      </w:r>
      <w:r w:rsidR="00276E40">
        <w:rPr>
          <w:rFonts w:cs="Calibri"/>
          <w:b/>
        </w:rPr>
        <w:t xml:space="preserve"> 2018</w:t>
      </w:r>
    </w:p>
    <w:tbl>
      <w:tblPr>
        <w:tblW w:w="9156" w:type="dxa"/>
        <w:tblCellMar>
          <w:left w:w="70" w:type="dxa"/>
          <w:right w:w="70" w:type="dxa"/>
        </w:tblCellMar>
        <w:tblLook w:val="04A0" w:firstRow="1" w:lastRow="0" w:firstColumn="1" w:lastColumn="0" w:noHBand="0" w:noVBand="1"/>
      </w:tblPr>
      <w:tblGrid>
        <w:gridCol w:w="704"/>
        <w:gridCol w:w="4111"/>
        <w:gridCol w:w="709"/>
        <w:gridCol w:w="1164"/>
        <w:gridCol w:w="1275"/>
        <w:gridCol w:w="1193"/>
      </w:tblGrid>
      <w:tr w:rsidR="007610BC" w:rsidRPr="00C36B44" w14:paraId="28E9CF65" w14:textId="77777777" w:rsidTr="00ED1E4D">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Capítulo</w:t>
            </w:r>
          </w:p>
        </w:tc>
        <w:tc>
          <w:tcPr>
            <w:tcW w:w="116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Etiquetado</w:t>
            </w:r>
          </w:p>
        </w:tc>
      </w:tr>
      <w:tr w:rsidR="007610BC" w:rsidRPr="00C36B44" w14:paraId="31C7DC00"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64" w:type="dxa"/>
            <w:tcBorders>
              <w:top w:val="nil"/>
              <w:left w:val="nil"/>
              <w:bottom w:val="single" w:sz="4" w:space="0" w:color="auto"/>
              <w:right w:val="single" w:sz="4" w:space="0" w:color="auto"/>
            </w:tcBorders>
            <w:shd w:val="clear" w:color="auto" w:fill="auto"/>
            <w:noWrap/>
            <w:hideMark/>
          </w:tcPr>
          <w:p w14:paraId="3760E39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F18E842"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1000</w:t>
            </w:r>
          </w:p>
        </w:tc>
        <w:tc>
          <w:tcPr>
            <w:tcW w:w="1164" w:type="dxa"/>
            <w:tcBorders>
              <w:top w:val="nil"/>
              <w:left w:val="nil"/>
              <w:bottom w:val="single" w:sz="4" w:space="0" w:color="auto"/>
              <w:right w:val="single" w:sz="4" w:space="0" w:color="auto"/>
            </w:tcBorders>
            <w:shd w:val="clear" w:color="auto" w:fill="auto"/>
            <w:noWrap/>
            <w:hideMark/>
          </w:tcPr>
          <w:p w14:paraId="6DED4E5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43E43BCC"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25D6DE3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E59FE5A"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2000</w:t>
            </w:r>
          </w:p>
        </w:tc>
        <w:tc>
          <w:tcPr>
            <w:tcW w:w="1164" w:type="dxa"/>
            <w:tcBorders>
              <w:top w:val="nil"/>
              <w:left w:val="nil"/>
              <w:bottom w:val="single" w:sz="4" w:space="0" w:color="auto"/>
              <w:right w:val="single" w:sz="4" w:space="0" w:color="auto"/>
            </w:tcBorders>
            <w:shd w:val="clear" w:color="auto" w:fill="auto"/>
            <w:noWrap/>
            <w:hideMark/>
          </w:tcPr>
          <w:p w14:paraId="5358339A" w14:textId="3169D207" w:rsidR="008739D8" w:rsidRDefault="00276E40" w:rsidP="008739D8">
            <w:pPr>
              <w:jc w:val="center"/>
              <w:rPr>
                <w:rFonts w:ascii="Arial" w:hAnsi="Arial" w:cs="Arial"/>
                <w:color w:val="000000"/>
                <w:sz w:val="16"/>
                <w:szCs w:val="16"/>
              </w:rPr>
            </w:pPr>
            <w:r w:rsidRPr="00276E40">
              <w:rPr>
                <w:color w:val="000000"/>
                <w:sz w:val="16"/>
                <w:szCs w:val="16"/>
              </w:rPr>
              <w:t>8</w:t>
            </w:r>
            <w:r>
              <w:rPr>
                <w:color w:val="000000"/>
                <w:sz w:val="16"/>
                <w:szCs w:val="16"/>
              </w:rPr>
              <w:t>,</w:t>
            </w:r>
            <w:r w:rsidRPr="00276E40">
              <w:rPr>
                <w:color w:val="000000"/>
                <w:sz w:val="16"/>
                <w:szCs w:val="16"/>
              </w:rPr>
              <w:t>231</w:t>
            </w:r>
            <w:r>
              <w:rPr>
                <w:color w:val="000000"/>
                <w:sz w:val="16"/>
                <w:szCs w:val="16"/>
              </w:rPr>
              <w:t>,</w:t>
            </w:r>
            <w:r w:rsidRPr="00276E40">
              <w:rPr>
                <w:color w:val="000000"/>
                <w:sz w:val="16"/>
                <w:szCs w:val="16"/>
              </w:rPr>
              <w:t>786.87</w:t>
            </w:r>
            <w:r w:rsidR="008739D8">
              <w:rPr>
                <w:rFonts w:ascii="Arial" w:hAnsi="Arial" w:cs="Arial"/>
                <w:color w:val="000000"/>
                <w:sz w:val="16"/>
                <w:szCs w:val="16"/>
              </w:rPr>
              <w:t xml:space="preserve">    </w:t>
            </w:r>
          </w:p>
          <w:p w14:paraId="23CC9BD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7B83E0C5" w14:textId="7D66C73E" w:rsidR="007610BC" w:rsidRPr="00C36B44" w:rsidRDefault="00276E40" w:rsidP="00ED1E4D">
            <w:pPr>
              <w:jc w:val="center"/>
              <w:rPr>
                <w:rFonts w:asciiTheme="minorHAnsi" w:eastAsia="Times New Roman" w:hAnsiTheme="minorHAnsi" w:cstheme="minorHAnsi"/>
                <w:color w:val="000000"/>
                <w:sz w:val="16"/>
                <w:szCs w:val="16"/>
                <w:lang w:eastAsia="es-MX"/>
              </w:rPr>
            </w:pPr>
            <w:r w:rsidRPr="00276E40">
              <w:rPr>
                <w:color w:val="000000"/>
                <w:sz w:val="16"/>
                <w:szCs w:val="16"/>
              </w:rPr>
              <w:t>8</w:t>
            </w:r>
            <w:r>
              <w:rPr>
                <w:color w:val="000000"/>
                <w:sz w:val="16"/>
                <w:szCs w:val="16"/>
              </w:rPr>
              <w:t>,</w:t>
            </w:r>
            <w:r w:rsidRPr="00276E40">
              <w:rPr>
                <w:color w:val="000000"/>
                <w:sz w:val="16"/>
                <w:szCs w:val="16"/>
              </w:rPr>
              <w:t>231</w:t>
            </w:r>
            <w:r>
              <w:rPr>
                <w:color w:val="000000"/>
                <w:sz w:val="16"/>
                <w:szCs w:val="16"/>
              </w:rPr>
              <w:t>,</w:t>
            </w:r>
            <w:r w:rsidRPr="00276E40">
              <w:rPr>
                <w:color w:val="000000"/>
                <w:sz w:val="16"/>
                <w:szCs w:val="16"/>
              </w:rPr>
              <w:t>786.87</w:t>
            </w:r>
          </w:p>
        </w:tc>
        <w:tc>
          <w:tcPr>
            <w:tcW w:w="1193" w:type="dxa"/>
            <w:tcBorders>
              <w:top w:val="nil"/>
              <w:left w:val="nil"/>
              <w:bottom w:val="single" w:sz="4" w:space="0" w:color="auto"/>
              <w:right w:val="single" w:sz="4" w:space="0" w:color="auto"/>
            </w:tcBorders>
            <w:shd w:val="clear" w:color="auto" w:fill="auto"/>
            <w:noWrap/>
            <w:hideMark/>
          </w:tcPr>
          <w:p w14:paraId="0D52D8F6"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1D041ECC"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6000</w:t>
            </w:r>
          </w:p>
        </w:tc>
        <w:tc>
          <w:tcPr>
            <w:tcW w:w="1164" w:type="dxa"/>
            <w:tcBorders>
              <w:top w:val="nil"/>
              <w:left w:val="nil"/>
              <w:bottom w:val="single" w:sz="4" w:space="0" w:color="auto"/>
              <w:right w:val="single" w:sz="4" w:space="0" w:color="auto"/>
            </w:tcBorders>
            <w:shd w:val="clear" w:color="auto" w:fill="auto"/>
            <w:noWrap/>
            <w:hideMark/>
          </w:tcPr>
          <w:p w14:paraId="188D1BB8" w14:textId="2096B273"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17</w:t>
            </w:r>
            <w:r>
              <w:rPr>
                <w:color w:val="000000"/>
                <w:sz w:val="16"/>
                <w:szCs w:val="16"/>
              </w:rPr>
              <w:t>,</w:t>
            </w:r>
            <w:r w:rsidRPr="00276E40">
              <w:rPr>
                <w:color w:val="000000"/>
                <w:sz w:val="16"/>
                <w:szCs w:val="16"/>
              </w:rPr>
              <w:t>595</w:t>
            </w:r>
            <w:r>
              <w:rPr>
                <w:color w:val="000000"/>
                <w:sz w:val="16"/>
                <w:szCs w:val="16"/>
              </w:rPr>
              <w:t>,</w:t>
            </w:r>
            <w:r w:rsidRPr="00276E40">
              <w:rPr>
                <w:color w:val="000000"/>
                <w:sz w:val="16"/>
                <w:szCs w:val="16"/>
              </w:rPr>
              <w:t>994.84</w:t>
            </w:r>
          </w:p>
        </w:tc>
        <w:tc>
          <w:tcPr>
            <w:tcW w:w="1275" w:type="dxa"/>
            <w:tcBorders>
              <w:top w:val="nil"/>
              <w:left w:val="nil"/>
              <w:bottom w:val="single" w:sz="4" w:space="0" w:color="auto"/>
              <w:right w:val="single" w:sz="4" w:space="0" w:color="auto"/>
            </w:tcBorders>
            <w:shd w:val="clear" w:color="auto" w:fill="auto"/>
            <w:noWrap/>
            <w:hideMark/>
          </w:tcPr>
          <w:p w14:paraId="786D2F17"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0FB48FFA" w14:textId="25F439CE"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17</w:t>
            </w:r>
            <w:r>
              <w:rPr>
                <w:color w:val="000000"/>
                <w:sz w:val="16"/>
                <w:szCs w:val="16"/>
              </w:rPr>
              <w:t>,</w:t>
            </w:r>
            <w:r w:rsidRPr="00276E40">
              <w:rPr>
                <w:color w:val="000000"/>
                <w:sz w:val="16"/>
                <w:szCs w:val="16"/>
              </w:rPr>
              <w:t>595</w:t>
            </w:r>
            <w:r>
              <w:rPr>
                <w:color w:val="000000"/>
                <w:sz w:val="16"/>
                <w:szCs w:val="16"/>
              </w:rPr>
              <w:t>,</w:t>
            </w:r>
            <w:r w:rsidRPr="00276E40">
              <w:rPr>
                <w:color w:val="000000"/>
                <w:sz w:val="16"/>
                <w:szCs w:val="16"/>
              </w:rPr>
              <w:t>994.84</w:t>
            </w:r>
          </w:p>
        </w:tc>
      </w:tr>
      <w:tr w:rsidR="007610BC" w:rsidRPr="00C36B44" w14:paraId="2F904AD8"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8000</w:t>
            </w:r>
          </w:p>
        </w:tc>
        <w:tc>
          <w:tcPr>
            <w:tcW w:w="1164" w:type="dxa"/>
            <w:tcBorders>
              <w:top w:val="nil"/>
              <w:left w:val="nil"/>
              <w:bottom w:val="single" w:sz="4" w:space="0" w:color="auto"/>
              <w:right w:val="single" w:sz="4" w:space="0" w:color="auto"/>
            </w:tcBorders>
            <w:shd w:val="clear" w:color="auto" w:fill="auto"/>
            <w:noWrap/>
            <w:hideMark/>
          </w:tcPr>
          <w:p w14:paraId="0C5518FE" w14:textId="77777777" w:rsidR="00ED1E4D" w:rsidRDefault="00ED1E4D" w:rsidP="00ED1E4D">
            <w:pPr>
              <w:jc w:val="center"/>
              <w:rPr>
                <w:color w:val="000000"/>
                <w:sz w:val="16"/>
                <w:szCs w:val="16"/>
              </w:rPr>
            </w:pPr>
            <w:r>
              <w:rPr>
                <w:color w:val="000000"/>
                <w:sz w:val="16"/>
                <w:szCs w:val="16"/>
              </w:rPr>
              <w:t>2,462.00</w:t>
            </w:r>
          </w:p>
          <w:p w14:paraId="6C8AA11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01CD2031" w14:textId="77777777" w:rsidR="00ED1E4D" w:rsidRDefault="00ED1E4D" w:rsidP="00ED1E4D">
            <w:pPr>
              <w:jc w:val="center"/>
              <w:rPr>
                <w:color w:val="000000"/>
                <w:sz w:val="16"/>
                <w:szCs w:val="16"/>
              </w:rPr>
            </w:pPr>
            <w:r>
              <w:rPr>
                <w:color w:val="000000"/>
                <w:sz w:val="16"/>
                <w:szCs w:val="16"/>
              </w:rPr>
              <w:t>2,462.00</w:t>
            </w:r>
          </w:p>
          <w:p w14:paraId="1D541E7F" w14:textId="1E1B8A4B"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3F22A7E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0DF71379"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4000</w:t>
            </w:r>
          </w:p>
        </w:tc>
        <w:tc>
          <w:tcPr>
            <w:tcW w:w="1164" w:type="dxa"/>
            <w:tcBorders>
              <w:top w:val="nil"/>
              <w:left w:val="nil"/>
              <w:bottom w:val="single" w:sz="4" w:space="0" w:color="auto"/>
              <w:right w:val="single" w:sz="4" w:space="0" w:color="auto"/>
            </w:tcBorders>
            <w:shd w:val="clear" w:color="auto" w:fill="auto"/>
            <w:noWrap/>
            <w:hideMark/>
          </w:tcPr>
          <w:p w14:paraId="365ED37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6EE46D8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4C4BAB4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639E54BC"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9000</w:t>
            </w:r>
          </w:p>
        </w:tc>
        <w:tc>
          <w:tcPr>
            <w:tcW w:w="1164" w:type="dxa"/>
            <w:tcBorders>
              <w:top w:val="nil"/>
              <w:left w:val="nil"/>
              <w:bottom w:val="single" w:sz="4" w:space="0" w:color="auto"/>
              <w:right w:val="single" w:sz="4" w:space="0" w:color="auto"/>
            </w:tcBorders>
            <w:shd w:val="clear" w:color="auto" w:fill="auto"/>
            <w:noWrap/>
            <w:hideMark/>
          </w:tcPr>
          <w:p w14:paraId="6565A42E"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0758709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6E4690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B5CA62A" w14:textId="77777777" w:rsidTr="00ED1E4D">
        <w:trPr>
          <w:trHeight w:val="558"/>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7000</w:t>
            </w:r>
          </w:p>
        </w:tc>
        <w:tc>
          <w:tcPr>
            <w:tcW w:w="1164" w:type="dxa"/>
            <w:tcBorders>
              <w:top w:val="nil"/>
              <w:left w:val="nil"/>
              <w:bottom w:val="single" w:sz="4" w:space="0" w:color="auto"/>
              <w:right w:val="single" w:sz="4" w:space="0" w:color="auto"/>
            </w:tcBorders>
            <w:shd w:val="clear" w:color="auto" w:fill="auto"/>
            <w:noWrap/>
            <w:hideMark/>
          </w:tcPr>
          <w:p w14:paraId="3147A5F4" w14:textId="3395F1D2"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w:t>
            </w:r>
            <w:r>
              <w:rPr>
                <w:color w:val="000000"/>
                <w:sz w:val="16"/>
                <w:szCs w:val="16"/>
              </w:rPr>
              <w:t>,</w:t>
            </w:r>
            <w:r w:rsidRPr="00276E40">
              <w:rPr>
                <w:color w:val="000000"/>
                <w:sz w:val="16"/>
                <w:szCs w:val="16"/>
              </w:rPr>
              <w:t>421</w:t>
            </w:r>
            <w:r>
              <w:rPr>
                <w:color w:val="000000"/>
                <w:sz w:val="16"/>
                <w:szCs w:val="16"/>
              </w:rPr>
              <w:t>,</w:t>
            </w:r>
            <w:r w:rsidRPr="00276E40">
              <w:rPr>
                <w:color w:val="000000"/>
                <w:sz w:val="16"/>
                <w:szCs w:val="16"/>
              </w:rPr>
              <w:t>092.11</w:t>
            </w:r>
          </w:p>
        </w:tc>
        <w:tc>
          <w:tcPr>
            <w:tcW w:w="1275" w:type="dxa"/>
            <w:tcBorders>
              <w:top w:val="nil"/>
              <w:left w:val="nil"/>
              <w:bottom w:val="single" w:sz="4" w:space="0" w:color="auto"/>
              <w:right w:val="single" w:sz="4" w:space="0" w:color="auto"/>
            </w:tcBorders>
            <w:shd w:val="clear" w:color="auto" w:fill="auto"/>
            <w:noWrap/>
            <w:hideMark/>
          </w:tcPr>
          <w:p w14:paraId="24B65423" w14:textId="58A11D2E"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w:t>
            </w:r>
            <w:r>
              <w:rPr>
                <w:color w:val="000000"/>
                <w:sz w:val="16"/>
                <w:szCs w:val="16"/>
              </w:rPr>
              <w:t>,</w:t>
            </w:r>
            <w:r w:rsidRPr="00276E40">
              <w:rPr>
                <w:color w:val="000000"/>
                <w:sz w:val="16"/>
                <w:szCs w:val="16"/>
              </w:rPr>
              <w:t>421</w:t>
            </w:r>
            <w:r>
              <w:rPr>
                <w:color w:val="000000"/>
                <w:sz w:val="16"/>
                <w:szCs w:val="16"/>
              </w:rPr>
              <w:t>,</w:t>
            </w:r>
            <w:r w:rsidRPr="00276E40">
              <w:rPr>
                <w:color w:val="000000"/>
                <w:sz w:val="16"/>
                <w:szCs w:val="16"/>
              </w:rPr>
              <w:t>092.11</w:t>
            </w:r>
          </w:p>
        </w:tc>
        <w:tc>
          <w:tcPr>
            <w:tcW w:w="1193" w:type="dxa"/>
            <w:tcBorders>
              <w:top w:val="nil"/>
              <w:left w:val="nil"/>
              <w:bottom w:val="single" w:sz="4" w:space="0" w:color="auto"/>
              <w:right w:val="single" w:sz="4" w:space="0" w:color="auto"/>
            </w:tcBorders>
            <w:shd w:val="clear" w:color="auto" w:fill="auto"/>
            <w:noWrap/>
            <w:hideMark/>
          </w:tcPr>
          <w:p w14:paraId="01C69C09"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bookmarkStart w:id="0" w:name="_GoBack"/>
      <w:bookmarkEnd w:id="0"/>
    </w:p>
    <w:sectPr w:rsidR="007610BC" w:rsidRPr="00E74967" w:rsidSect="00276E40">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6599E" w14:textId="77777777" w:rsidR="0009541B" w:rsidRDefault="0009541B" w:rsidP="00E00323">
      <w:pPr>
        <w:spacing w:after="0" w:line="240" w:lineRule="auto"/>
      </w:pPr>
      <w:r>
        <w:separator/>
      </w:r>
    </w:p>
  </w:endnote>
  <w:endnote w:type="continuationSeparator" w:id="0">
    <w:p w14:paraId="5276240C" w14:textId="77777777" w:rsidR="0009541B" w:rsidRDefault="0009541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3D3A0" w14:textId="77777777" w:rsidR="0009541B" w:rsidRDefault="0009541B" w:rsidP="00E00323">
      <w:pPr>
        <w:spacing w:after="0" w:line="240" w:lineRule="auto"/>
      </w:pPr>
      <w:r>
        <w:separator/>
      </w:r>
    </w:p>
  </w:footnote>
  <w:footnote w:type="continuationSeparator" w:id="0">
    <w:p w14:paraId="03E0A7EC" w14:textId="77777777" w:rsidR="0009541B" w:rsidRDefault="0009541B"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91CE6"/>
    <w:rsid w:val="0009541B"/>
    <w:rsid w:val="000B7810"/>
    <w:rsid w:val="00112651"/>
    <w:rsid w:val="00113C41"/>
    <w:rsid w:val="00154BA3"/>
    <w:rsid w:val="001973A2"/>
    <w:rsid w:val="001C75F2"/>
    <w:rsid w:val="001D118A"/>
    <w:rsid w:val="001D2063"/>
    <w:rsid w:val="00200728"/>
    <w:rsid w:val="0021050E"/>
    <w:rsid w:val="00240E6B"/>
    <w:rsid w:val="00276114"/>
    <w:rsid w:val="00276E40"/>
    <w:rsid w:val="003E2A4B"/>
    <w:rsid w:val="00432039"/>
    <w:rsid w:val="00435A87"/>
    <w:rsid w:val="004A58C8"/>
    <w:rsid w:val="004A7CCE"/>
    <w:rsid w:val="005D3E43"/>
    <w:rsid w:val="005E231E"/>
    <w:rsid w:val="00657009"/>
    <w:rsid w:val="00681C79"/>
    <w:rsid w:val="007610BC"/>
    <w:rsid w:val="007714AB"/>
    <w:rsid w:val="00781BFE"/>
    <w:rsid w:val="0079714E"/>
    <w:rsid w:val="007D1E76"/>
    <w:rsid w:val="0080442C"/>
    <w:rsid w:val="0086459F"/>
    <w:rsid w:val="008739D8"/>
    <w:rsid w:val="008E076C"/>
    <w:rsid w:val="00962993"/>
    <w:rsid w:val="00A934B4"/>
    <w:rsid w:val="00AA41E5"/>
    <w:rsid w:val="00AA77B6"/>
    <w:rsid w:val="00AC30E8"/>
    <w:rsid w:val="00AE1F6A"/>
    <w:rsid w:val="00B76BB4"/>
    <w:rsid w:val="00B94D0D"/>
    <w:rsid w:val="00B951EB"/>
    <w:rsid w:val="00BC72A0"/>
    <w:rsid w:val="00C40F0A"/>
    <w:rsid w:val="00C93347"/>
    <w:rsid w:val="00CA666E"/>
    <w:rsid w:val="00D13C44"/>
    <w:rsid w:val="00D429BE"/>
    <w:rsid w:val="00D975B1"/>
    <w:rsid w:val="00E00323"/>
    <w:rsid w:val="00E04704"/>
    <w:rsid w:val="00E11224"/>
    <w:rsid w:val="00E74967"/>
    <w:rsid w:val="00EA7915"/>
    <w:rsid w:val="00ED1E4D"/>
    <w:rsid w:val="00F01428"/>
    <w:rsid w:val="00FA6A73"/>
    <w:rsid w:val="00FB1C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3071</Words>
  <Characters>16892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19924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4</cp:revision>
  <dcterms:created xsi:type="dcterms:W3CDTF">2019-01-28T21:11:00Z</dcterms:created>
  <dcterms:modified xsi:type="dcterms:W3CDTF">2019-01-30T19:55:00Z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