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A9D48" w14:textId="27A6BEB7" w:rsidR="00B951EB" w:rsidRDefault="00B951EB" w:rsidP="00B951EB">
      <w:pPr>
        <w:spacing w:after="0" w:line="240" w:lineRule="auto"/>
      </w:pPr>
      <w:r>
        <w:rPr>
          <w:noProof/>
          <w:lang w:eastAsia="es-MX"/>
        </w:rPr>
        <w:drawing>
          <wp:inline distT="0" distB="0" distL="0" distR="0" wp14:anchorId="42EF4880" wp14:editId="70BD1E0E">
            <wp:extent cx="1767993" cy="571500"/>
            <wp:effectExtent l="0" t="0" r="3810" b="0"/>
            <wp:docPr id="2" name="1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Imagen"/>
                    <pic:cNvPicPr>
                      <a:picLocks noChangeAspect="1"/>
                    </pic:cNvPicPr>
                  </pic:nvPicPr>
                  <pic:blipFill>
                    <a:blip r:embed="rId11"/>
                    <a:stretch>
                      <a:fillRect/>
                    </a:stretch>
                  </pic:blipFill>
                  <pic:spPr>
                    <a:xfrm>
                      <a:off x="0" y="0"/>
                      <a:ext cx="1767993" cy="571500"/>
                    </a:xfrm>
                    <a:prstGeom prst="rect">
                      <a:avLst/>
                    </a:prstGeom>
                  </pic:spPr>
                </pic:pic>
              </a:graphicData>
            </a:graphic>
          </wp:inline>
        </w:drawing>
      </w:r>
    </w:p>
    <w:p w14:paraId="7F31EBDF" w14:textId="77777777" w:rsidR="00113C41" w:rsidRPr="00E74967" w:rsidRDefault="00176445" w:rsidP="00B951EB">
      <w:pPr>
        <w:spacing w:after="0" w:line="240" w:lineRule="auto"/>
        <w:jc w:val="center"/>
        <w:rPr>
          <w:rFonts w:cs="Calibri"/>
          <w:b/>
          <w:sz w:val="28"/>
          <w:szCs w:val="28"/>
        </w:rPr>
      </w:pPr>
      <w:hyperlink r:id="rId12" w:history="1">
        <w:r w:rsidR="00113C41" w:rsidRPr="00E74967">
          <w:rPr>
            <w:rStyle w:val="Hipervnculo"/>
            <w:rFonts w:cs="Calibri"/>
            <w:b/>
            <w:sz w:val="28"/>
            <w:szCs w:val="28"/>
          </w:rPr>
          <w:t>NOTAS DE GESTIÓN ADMINISTRATIVA</w:t>
        </w:r>
      </w:hyperlink>
    </w:p>
    <w:p w14:paraId="3932B768" w14:textId="77777777" w:rsidR="00113C41" w:rsidRPr="00E74967" w:rsidRDefault="00113C41" w:rsidP="00113C41">
      <w:pPr>
        <w:spacing w:after="0" w:line="240" w:lineRule="auto"/>
        <w:jc w:val="both"/>
        <w:rPr>
          <w:rFonts w:cs="Calibri"/>
        </w:rPr>
      </w:pPr>
    </w:p>
    <w:p w14:paraId="69B2F21C" w14:textId="77777777" w:rsidR="00113C41" w:rsidRPr="00E74967" w:rsidRDefault="00113C41" w:rsidP="00113C41">
      <w:pPr>
        <w:spacing w:after="0" w:line="240" w:lineRule="auto"/>
        <w:jc w:val="both"/>
        <w:rPr>
          <w:rFonts w:cs="Calibri"/>
        </w:rPr>
      </w:pPr>
    </w:p>
    <w:p w14:paraId="10FF1A81" w14:textId="77777777" w:rsidR="00113C41" w:rsidRPr="00E74967" w:rsidRDefault="00113C41" w:rsidP="00113C41">
      <w:pPr>
        <w:spacing w:after="0" w:line="240" w:lineRule="auto"/>
        <w:jc w:val="both"/>
        <w:rPr>
          <w:rFonts w:cs="Calibri"/>
        </w:rPr>
      </w:pPr>
      <w:r w:rsidRPr="00E74967">
        <w:rPr>
          <w:rFonts w:cs="Calibri"/>
        </w:rPr>
        <w:t>Los Estados Financieros de los entes públicos, proveen de información financiera a los principales usuarios de la misma, al Congreso y a los ciudadanos.</w:t>
      </w:r>
    </w:p>
    <w:p w14:paraId="25A883C8" w14:textId="77777777" w:rsidR="00113C41" w:rsidRPr="00E74967" w:rsidRDefault="00113C41" w:rsidP="00113C41">
      <w:pPr>
        <w:spacing w:after="0" w:line="240" w:lineRule="auto"/>
        <w:jc w:val="both"/>
        <w:rPr>
          <w:rFonts w:cs="Calibri"/>
        </w:rPr>
      </w:pPr>
    </w:p>
    <w:p w14:paraId="4CD45CFB" w14:textId="77777777" w:rsidR="00113C41" w:rsidRPr="00E74967" w:rsidRDefault="00113C41" w:rsidP="00113C41">
      <w:pPr>
        <w:spacing w:after="0" w:line="240" w:lineRule="auto"/>
        <w:jc w:val="both"/>
        <w:rPr>
          <w:rFonts w:cs="Calibri"/>
        </w:rPr>
      </w:pPr>
      <w:r w:rsidRPr="00E74967">
        <w:rPr>
          <w:rFonts w:cs="Calibri"/>
        </w:rPr>
        <w:t>El objetivo del presente documento es la revelación del contexto y de los aspectos económicos financieros más relevantes que influ</w:t>
      </w:r>
      <w:r>
        <w:rPr>
          <w:rFonts w:cs="Calibri"/>
        </w:rPr>
        <w:t>yeron en las decisiones del peri</w:t>
      </w:r>
      <w:r w:rsidRPr="00E74967">
        <w:rPr>
          <w:rFonts w:cs="Calibri"/>
        </w:rPr>
        <w:t>odo, y que deberán ser considerados en la elaboración de los estados financieros para la mayor comprensión de los mismos y sus particularidades.</w:t>
      </w:r>
    </w:p>
    <w:p w14:paraId="09FFF469" w14:textId="77777777" w:rsidR="00113C41" w:rsidRPr="00E74967" w:rsidRDefault="00113C41" w:rsidP="00113C41">
      <w:pPr>
        <w:spacing w:after="0" w:line="240" w:lineRule="auto"/>
        <w:jc w:val="both"/>
        <w:rPr>
          <w:rFonts w:cs="Calibri"/>
        </w:rPr>
      </w:pPr>
    </w:p>
    <w:p w14:paraId="3B5010D9" w14:textId="77777777" w:rsidR="00113C41" w:rsidRPr="00E74967" w:rsidRDefault="00113C41" w:rsidP="00113C41">
      <w:pPr>
        <w:spacing w:after="0" w:line="240" w:lineRule="auto"/>
        <w:jc w:val="both"/>
        <w:rPr>
          <w:rFonts w:cs="Calibri"/>
        </w:rPr>
      </w:pPr>
      <w:r w:rsidRPr="00E74967">
        <w:rPr>
          <w:rFonts w:cs="Calibri"/>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14:paraId="09A33139" w14:textId="77777777" w:rsidR="00113C41" w:rsidRPr="00E74967" w:rsidRDefault="00113C41" w:rsidP="00113C41">
      <w:pPr>
        <w:pStyle w:val="Prrafodelista"/>
        <w:spacing w:after="0" w:line="240" w:lineRule="auto"/>
        <w:jc w:val="both"/>
        <w:rPr>
          <w:rFonts w:cs="Calibri"/>
        </w:rPr>
      </w:pPr>
    </w:p>
    <w:p w14:paraId="54A409C2" w14:textId="77777777" w:rsidR="00113C41" w:rsidRPr="00E74967" w:rsidRDefault="00113C41" w:rsidP="00113C41">
      <w:pPr>
        <w:pStyle w:val="Prrafodelista"/>
        <w:numPr>
          <w:ilvl w:val="0"/>
          <w:numId w:val="1"/>
        </w:numPr>
        <w:spacing w:after="0" w:line="240" w:lineRule="auto"/>
        <w:jc w:val="both"/>
        <w:rPr>
          <w:rFonts w:cs="Calibri"/>
        </w:rPr>
      </w:pPr>
      <w:r w:rsidRPr="00E74967">
        <w:rPr>
          <w:rFonts w:cs="Calibri"/>
        </w:rPr>
        <w:t>Las notas de gestión administrativa deben contener los siguientes puntos:</w:t>
      </w:r>
    </w:p>
    <w:p w14:paraId="34173E34" w14:textId="77777777" w:rsidR="00113C41" w:rsidRPr="00E74967" w:rsidRDefault="00113C41" w:rsidP="00113C41">
      <w:pPr>
        <w:spacing w:after="0" w:line="240" w:lineRule="auto"/>
        <w:jc w:val="both"/>
        <w:rPr>
          <w:rFonts w:cs="Calibri"/>
        </w:rPr>
      </w:pPr>
    </w:p>
    <w:p w14:paraId="7ABA2BDA" w14:textId="77777777" w:rsidR="00113C41" w:rsidRPr="00E74967" w:rsidRDefault="00113C41" w:rsidP="00113C41">
      <w:pPr>
        <w:spacing w:after="0" w:line="240" w:lineRule="auto"/>
        <w:jc w:val="both"/>
        <w:rPr>
          <w:rFonts w:cs="Calibri"/>
        </w:rPr>
      </w:pPr>
    </w:p>
    <w:p w14:paraId="533137AA" w14:textId="77777777" w:rsidR="00113C41" w:rsidRPr="00E74967" w:rsidRDefault="00113C41" w:rsidP="00113C41">
      <w:pPr>
        <w:spacing w:after="0" w:line="240" w:lineRule="auto"/>
        <w:jc w:val="both"/>
        <w:rPr>
          <w:rFonts w:cs="Calibri"/>
        </w:rPr>
      </w:pPr>
      <w:r w:rsidRPr="00E74967">
        <w:rPr>
          <w:rFonts w:cs="Calibri"/>
          <w:b/>
        </w:rPr>
        <w:t>1. Introducción:</w:t>
      </w:r>
    </w:p>
    <w:p w14:paraId="22315D23" w14:textId="77777777" w:rsidR="00113C41" w:rsidRDefault="00113C41" w:rsidP="00113C41">
      <w:pPr>
        <w:spacing w:after="0" w:line="240" w:lineRule="auto"/>
        <w:jc w:val="both"/>
        <w:rPr>
          <w:rFonts w:cs="Calibri"/>
        </w:rPr>
      </w:pPr>
      <w:r w:rsidRPr="00E74967">
        <w:rPr>
          <w:rFonts w:cs="Calibri"/>
        </w:rPr>
        <w:t>Breve descripción de las actividades principales de la entidad.</w:t>
      </w:r>
    </w:p>
    <w:p w14:paraId="5ACEBC2A" w14:textId="77777777" w:rsidR="00113C41" w:rsidRPr="00E74967" w:rsidRDefault="00113C41" w:rsidP="00113C41">
      <w:pPr>
        <w:spacing w:after="0" w:line="240" w:lineRule="auto"/>
        <w:jc w:val="both"/>
        <w:rPr>
          <w:rFonts w:cs="Calibri"/>
        </w:rPr>
      </w:pPr>
    </w:p>
    <w:p w14:paraId="481576CB" w14:textId="77777777" w:rsidR="00113C41" w:rsidRPr="00E74967" w:rsidRDefault="00113C41" w:rsidP="00113C41">
      <w:pPr>
        <w:spacing w:after="0" w:line="240" w:lineRule="auto"/>
        <w:jc w:val="both"/>
        <w:rPr>
          <w:rFonts w:cs="Calibri"/>
        </w:rPr>
      </w:pPr>
      <w:r>
        <w:rPr>
          <w:rFonts w:ascii="Arial" w:hAnsi="Arial" w:cs="Arial"/>
          <w:sz w:val="20"/>
          <w:szCs w:val="20"/>
        </w:rPr>
        <w:t xml:space="preserve">Las actividades principales que le corresponde realizar a la Junta de Agua son: la detección, extracción, desinfección y conducción del agua; la planeación, construcción, mantenimiento y reparación de las redes y equipo necesario para el suministro del servicio de agua a la población, así como del drenaje, alcantarillado, saneamiento y análisis de laboratorio. También prevenir y controlar la contaminación de las aguas que tenga asignadas para la prestación del servicio y de las aguas que se descargan en los sistemas de alcantarillado en los centros de población urbanos, así como la realización de acciones y supervisiones necesarias para alcanzar sus objetivos, todo lo anterior, en coordinación con las Direcciones Generales de Ordenamiento Territorial, de Obras Públicas y de Servicios Públicos Municipales, de acuerdo con las leyes, reglamentos y </w:t>
      </w:r>
      <w:bookmarkStart w:id="0" w:name="_GoBack"/>
      <w:bookmarkEnd w:id="0"/>
      <w:r>
        <w:rPr>
          <w:rFonts w:ascii="Arial" w:hAnsi="Arial" w:cs="Arial"/>
          <w:sz w:val="20"/>
          <w:szCs w:val="20"/>
        </w:rPr>
        <w:t xml:space="preserve">disposiciones normativas municipales.                                                      </w:t>
      </w:r>
    </w:p>
    <w:p w14:paraId="7A7B13EC" w14:textId="77777777" w:rsidR="00113C41" w:rsidRPr="00E74967" w:rsidRDefault="00113C41" w:rsidP="00113C41">
      <w:pPr>
        <w:spacing w:after="0" w:line="240" w:lineRule="auto"/>
        <w:jc w:val="both"/>
        <w:rPr>
          <w:rFonts w:cs="Calibri"/>
        </w:rPr>
      </w:pPr>
    </w:p>
    <w:p w14:paraId="5EB83E31" w14:textId="77777777" w:rsidR="00113C41" w:rsidRPr="00E74967" w:rsidRDefault="00113C41" w:rsidP="00113C41">
      <w:pPr>
        <w:spacing w:after="0" w:line="240" w:lineRule="auto"/>
        <w:jc w:val="both"/>
        <w:rPr>
          <w:rFonts w:cs="Calibri"/>
          <w:b/>
        </w:rPr>
      </w:pPr>
      <w:r w:rsidRPr="00E74967">
        <w:rPr>
          <w:rFonts w:cs="Calibri"/>
          <w:b/>
        </w:rPr>
        <w:t>2. Describir el panorama Económico y Financiero:</w:t>
      </w:r>
    </w:p>
    <w:p w14:paraId="5D36C892" w14:textId="77777777" w:rsidR="00113C41" w:rsidRPr="00E74967" w:rsidRDefault="00113C41" w:rsidP="00113C41">
      <w:pPr>
        <w:spacing w:after="0" w:line="240" w:lineRule="auto"/>
        <w:jc w:val="both"/>
        <w:rPr>
          <w:rFonts w:cs="Calibri"/>
        </w:rPr>
      </w:pPr>
    </w:p>
    <w:p w14:paraId="19B98306" w14:textId="77777777" w:rsidR="00113C41" w:rsidRPr="00E74967" w:rsidRDefault="00113C41" w:rsidP="00113C41">
      <w:pPr>
        <w:spacing w:after="0" w:line="240" w:lineRule="auto"/>
        <w:jc w:val="both"/>
        <w:rPr>
          <w:rFonts w:cs="Calibri"/>
        </w:rPr>
      </w:pPr>
      <w:r w:rsidRPr="00E74967">
        <w:rPr>
          <w:rFonts w:cs="Calibri"/>
        </w:rPr>
        <w:t>Se informará sobre las principales condiciones económico-financieras bajo las cuales el ente público estuvo operando; y las cuales influyeron en la toma de decisiones de la administración; tanto a nivel local como federal.</w:t>
      </w:r>
    </w:p>
    <w:p w14:paraId="7CE44BED" w14:textId="77777777" w:rsidR="00113C41" w:rsidRDefault="00113C41" w:rsidP="00113C41">
      <w:pPr>
        <w:jc w:val="both"/>
        <w:rPr>
          <w:rFonts w:ascii="Arial" w:hAnsi="Arial" w:cs="Arial"/>
          <w:sz w:val="20"/>
          <w:szCs w:val="20"/>
        </w:rPr>
      </w:pPr>
    </w:p>
    <w:p w14:paraId="5D41BFA1" w14:textId="2220E54C" w:rsidR="00113C41" w:rsidRDefault="00113C41" w:rsidP="00113C41">
      <w:pPr>
        <w:jc w:val="both"/>
        <w:rPr>
          <w:rFonts w:ascii="Arial" w:hAnsi="Arial" w:cs="Arial"/>
          <w:sz w:val="20"/>
          <w:szCs w:val="20"/>
        </w:rPr>
      </w:pPr>
      <w:r>
        <w:rPr>
          <w:rFonts w:ascii="Arial" w:hAnsi="Arial" w:cs="Arial"/>
          <w:sz w:val="20"/>
          <w:szCs w:val="20"/>
        </w:rPr>
        <w:t>En general el Organismo Operador ha trabajado con número</w:t>
      </w:r>
      <w:r w:rsidR="00963E4B">
        <w:rPr>
          <w:rFonts w:ascii="Arial" w:hAnsi="Arial" w:cs="Arial"/>
          <w:sz w:val="20"/>
          <w:szCs w:val="20"/>
        </w:rPr>
        <w:t>s negros durante los últimos 22</w:t>
      </w:r>
      <w:r>
        <w:rPr>
          <w:rFonts w:ascii="Arial" w:hAnsi="Arial" w:cs="Arial"/>
          <w:sz w:val="20"/>
          <w:szCs w:val="20"/>
        </w:rPr>
        <w:t xml:space="preserve"> años, es un organismo estable y con recursos suficientes para ejercer su presupuesto. </w:t>
      </w:r>
    </w:p>
    <w:p w14:paraId="3E6158FB" w14:textId="77777777" w:rsidR="00113C41" w:rsidRDefault="00113C41" w:rsidP="00113C41">
      <w:pPr>
        <w:spacing w:after="0" w:line="240" w:lineRule="auto"/>
        <w:jc w:val="both"/>
        <w:rPr>
          <w:rFonts w:cs="Calibri"/>
        </w:rPr>
      </w:pPr>
    </w:p>
    <w:p w14:paraId="379F78B0" w14:textId="77777777" w:rsidR="00113C41" w:rsidRDefault="00113C41" w:rsidP="00113C41">
      <w:pPr>
        <w:spacing w:after="0" w:line="240" w:lineRule="auto"/>
        <w:jc w:val="both"/>
        <w:rPr>
          <w:rFonts w:cs="Calibri"/>
        </w:rPr>
      </w:pPr>
    </w:p>
    <w:p w14:paraId="7BE5DA2A" w14:textId="77777777" w:rsidR="00113C41" w:rsidRDefault="00113C41" w:rsidP="00113C41">
      <w:pPr>
        <w:spacing w:after="0" w:line="240" w:lineRule="auto"/>
        <w:jc w:val="both"/>
        <w:rPr>
          <w:rFonts w:cs="Calibri"/>
        </w:rPr>
      </w:pPr>
    </w:p>
    <w:p w14:paraId="3BEF827B" w14:textId="77777777" w:rsidR="00113C41" w:rsidRDefault="00113C41" w:rsidP="00113C41">
      <w:pPr>
        <w:spacing w:after="0" w:line="240" w:lineRule="auto"/>
        <w:jc w:val="both"/>
        <w:rPr>
          <w:rFonts w:cs="Calibri"/>
        </w:rPr>
      </w:pPr>
    </w:p>
    <w:p w14:paraId="6E6D80DF" w14:textId="35DBAF0D" w:rsidR="00113C41" w:rsidRDefault="00113C41" w:rsidP="00901127">
      <w:pPr>
        <w:spacing w:after="0" w:line="240" w:lineRule="auto"/>
        <w:ind w:left="2124" w:hanging="2124"/>
        <w:jc w:val="both"/>
        <w:rPr>
          <w:rFonts w:cs="Calibri"/>
        </w:rPr>
      </w:pPr>
    </w:p>
    <w:p w14:paraId="79F5E332" w14:textId="77777777" w:rsidR="00113C41" w:rsidRDefault="00113C41" w:rsidP="00113C41">
      <w:pPr>
        <w:spacing w:after="0" w:line="240" w:lineRule="auto"/>
        <w:jc w:val="both"/>
        <w:rPr>
          <w:rFonts w:cs="Calibri"/>
        </w:rPr>
      </w:pPr>
    </w:p>
    <w:p w14:paraId="693025D9" w14:textId="77777777" w:rsidR="00113C41" w:rsidRPr="00E74967" w:rsidRDefault="00113C41" w:rsidP="00113C41">
      <w:pPr>
        <w:spacing w:after="0" w:line="240" w:lineRule="auto"/>
        <w:jc w:val="both"/>
        <w:rPr>
          <w:rFonts w:cs="Calibri"/>
          <w:b/>
        </w:rPr>
      </w:pPr>
      <w:r w:rsidRPr="00E74967">
        <w:rPr>
          <w:rFonts w:cs="Calibri"/>
          <w:b/>
        </w:rPr>
        <w:lastRenderedPageBreak/>
        <w:t>3. Autorización e Historia:</w:t>
      </w:r>
    </w:p>
    <w:p w14:paraId="7728DD01" w14:textId="77777777" w:rsidR="00113C41" w:rsidRPr="00E74967" w:rsidRDefault="00113C41" w:rsidP="00113C41">
      <w:pPr>
        <w:spacing w:after="0" w:line="240" w:lineRule="auto"/>
        <w:jc w:val="both"/>
        <w:rPr>
          <w:rFonts w:cs="Calibri"/>
        </w:rPr>
      </w:pPr>
    </w:p>
    <w:p w14:paraId="75B37422" w14:textId="77777777" w:rsidR="00113C41" w:rsidRPr="00E74967" w:rsidRDefault="00113C41" w:rsidP="00113C41">
      <w:pPr>
        <w:spacing w:after="0" w:line="240" w:lineRule="auto"/>
        <w:jc w:val="both"/>
        <w:rPr>
          <w:rFonts w:cs="Calibri"/>
        </w:rPr>
      </w:pPr>
      <w:r w:rsidRPr="00E74967">
        <w:rPr>
          <w:rFonts w:cs="Calibri"/>
        </w:rPr>
        <w:t>Se informará sobre:</w:t>
      </w:r>
    </w:p>
    <w:p w14:paraId="007B3777" w14:textId="77777777" w:rsidR="00113C41" w:rsidRPr="00E74967" w:rsidRDefault="00113C41" w:rsidP="00113C41">
      <w:pPr>
        <w:spacing w:after="0" w:line="240" w:lineRule="auto"/>
        <w:jc w:val="both"/>
        <w:rPr>
          <w:rFonts w:cs="Calibri"/>
        </w:rPr>
      </w:pPr>
    </w:p>
    <w:p w14:paraId="120B6E21"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Fecha de creación del ente.</w:t>
      </w:r>
    </w:p>
    <w:p w14:paraId="5B8CADAC" w14:textId="77777777" w:rsidR="00113C41" w:rsidRPr="00A41735" w:rsidRDefault="00113C41" w:rsidP="00113C41">
      <w:pPr>
        <w:jc w:val="both"/>
        <w:rPr>
          <w:rFonts w:ascii="Arial" w:hAnsi="Arial" w:cs="Arial"/>
          <w:sz w:val="20"/>
          <w:szCs w:val="20"/>
          <w:u w:val="single"/>
        </w:rPr>
      </w:pPr>
      <w:r w:rsidRPr="00A41735">
        <w:rPr>
          <w:rFonts w:ascii="Arial" w:hAnsi="Arial" w:cs="Arial"/>
          <w:sz w:val="20"/>
          <w:szCs w:val="20"/>
          <w:u w:val="single"/>
        </w:rPr>
        <w:t>La Junta de Agua se creó el 02 de noviembre de 1984.</w:t>
      </w:r>
    </w:p>
    <w:p w14:paraId="3EEF81FA" w14:textId="77777777" w:rsidR="00113C41" w:rsidRPr="00E74967" w:rsidRDefault="00113C41" w:rsidP="00113C41">
      <w:pPr>
        <w:spacing w:after="0" w:line="240" w:lineRule="auto"/>
        <w:jc w:val="both"/>
        <w:rPr>
          <w:rFonts w:cs="Calibri"/>
        </w:rPr>
      </w:pPr>
    </w:p>
    <w:p w14:paraId="055A37EE"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Principales cambios en su estructura (interna históricamente).</w:t>
      </w:r>
    </w:p>
    <w:p w14:paraId="71204C59" w14:textId="77777777" w:rsidR="00113C41" w:rsidRPr="00B0721F" w:rsidRDefault="00113C41" w:rsidP="00113C41">
      <w:pPr>
        <w:jc w:val="both"/>
        <w:rPr>
          <w:rFonts w:ascii="Arial" w:hAnsi="Arial" w:cs="Arial"/>
          <w:sz w:val="20"/>
          <w:szCs w:val="20"/>
          <w:u w:val="single"/>
        </w:rPr>
      </w:pPr>
      <w:r w:rsidRPr="00B0721F">
        <w:rPr>
          <w:rFonts w:ascii="Arial" w:hAnsi="Arial" w:cs="Arial"/>
          <w:sz w:val="20"/>
          <w:szCs w:val="20"/>
          <w:u w:val="single"/>
        </w:rPr>
        <w:t xml:space="preserve">El 11 de marzo del 2011 se publicó en el Periódico Oficial del Gobierno del Estado de Guanajuato un acuerdo Municipal, mediante el cual se reforman, adicionan y derogan diversas disposiciones del Reglamento de la Junta de Agua, publicado en el Periódico Oficial del 26 de Febrero de 2008. Los cambios en la estructura de la Junta fueron los siguientes: </w:t>
      </w:r>
    </w:p>
    <w:p w14:paraId="7F1DD695" w14:textId="77777777" w:rsidR="00113C41" w:rsidRPr="00B0721F" w:rsidRDefault="00113C41" w:rsidP="00113C41">
      <w:pPr>
        <w:jc w:val="both"/>
        <w:rPr>
          <w:rFonts w:ascii="Arial" w:hAnsi="Arial" w:cs="Arial"/>
          <w:sz w:val="20"/>
          <w:szCs w:val="20"/>
          <w:u w:val="single"/>
        </w:rPr>
      </w:pPr>
      <w:r w:rsidRPr="00B0721F">
        <w:rPr>
          <w:rFonts w:ascii="Arial" w:hAnsi="Arial" w:cs="Arial"/>
          <w:sz w:val="20"/>
          <w:szCs w:val="20"/>
          <w:u w:val="single"/>
        </w:rPr>
        <w:t>* En el artículo 7 menciona que la JAPAMI para su funcionamiento estará integrada por un Consejo Directivo y un Director General.</w:t>
      </w:r>
    </w:p>
    <w:p w14:paraId="36BE13AE" w14:textId="77777777" w:rsidR="00113C41" w:rsidRDefault="00113C41" w:rsidP="00113C41">
      <w:pPr>
        <w:jc w:val="both"/>
        <w:rPr>
          <w:rFonts w:ascii="Arial" w:hAnsi="Arial" w:cs="Arial"/>
          <w:sz w:val="20"/>
          <w:szCs w:val="20"/>
          <w:u w:val="single"/>
        </w:rPr>
      </w:pPr>
      <w:r w:rsidRPr="00B0721F">
        <w:rPr>
          <w:rFonts w:ascii="Arial" w:hAnsi="Arial" w:cs="Arial"/>
          <w:sz w:val="20"/>
          <w:szCs w:val="20"/>
          <w:u w:val="single"/>
        </w:rPr>
        <w:t>* En el artículo 8 menciona que el Consejo Directivo es la máxima autoridad de JAPAMI y que está integrado por: I) Un Presidente quien será el Titular de la Dependencia de la Administración Pública Municipal Centralizada. II) Un Secretario, quien será el Director General. III) Un Tesorero, que será designado por el Ayuntamiento y IV) once Consejeros, que tendrán el carácter de vocales.</w:t>
      </w:r>
    </w:p>
    <w:p w14:paraId="3505D64C" w14:textId="77777777" w:rsidR="00113C41" w:rsidRDefault="00113C41" w:rsidP="00113C41">
      <w:pPr>
        <w:jc w:val="both"/>
        <w:rPr>
          <w:rFonts w:ascii="Arial" w:hAnsi="Arial" w:cs="Arial"/>
          <w:sz w:val="20"/>
          <w:szCs w:val="20"/>
          <w:u w:val="single"/>
        </w:rPr>
      </w:pPr>
      <w:r>
        <w:rPr>
          <w:rFonts w:ascii="Arial" w:hAnsi="Arial" w:cs="Arial"/>
          <w:sz w:val="20"/>
          <w:szCs w:val="20"/>
          <w:u w:val="single"/>
        </w:rPr>
        <w:t xml:space="preserve">El 7  de marzo del 2014 se publica </w:t>
      </w:r>
      <w:r w:rsidRPr="00B0721F">
        <w:rPr>
          <w:rFonts w:ascii="Arial" w:hAnsi="Arial" w:cs="Arial"/>
          <w:sz w:val="20"/>
          <w:szCs w:val="20"/>
          <w:u w:val="single"/>
        </w:rPr>
        <w:t xml:space="preserve">en el Periódico Oficial del Gobierno del Estado de Guanajuato </w:t>
      </w:r>
      <w:r>
        <w:rPr>
          <w:rFonts w:ascii="Arial" w:hAnsi="Arial" w:cs="Arial"/>
          <w:sz w:val="20"/>
          <w:szCs w:val="20"/>
          <w:u w:val="single"/>
        </w:rPr>
        <w:t>el nuevo reglamento de los servicios de agua potable, drenaje, alcantarillado y saneamiento para el Municipio de Irapuato, Guanajuato.</w:t>
      </w:r>
    </w:p>
    <w:p w14:paraId="3BFB0484" w14:textId="77777777" w:rsidR="00113C41" w:rsidRDefault="00113C41" w:rsidP="00113C41">
      <w:pPr>
        <w:jc w:val="both"/>
        <w:rPr>
          <w:rFonts w:ascii="Arial" w:hAnsi="Arial" w:cs="Arial"/>
          <w:sz w:val="20"/>
          <w:szCs w:val="20"/>
          <w:u w:val="single"/>
        </w:rPr>
      </w:pPr>
      <w:r>
        <w:rPr>
          <w:rFonts w:ascii="Arial" w:hAnsi="Arial" w:cs="Arial"/>
          <w:sz w:val="20"/>
          <w:szCs w:val="20"/>
          <w:u w:val="single"/>
        </w:rPr>
        <w:t>Entre los principales cambios que se dieron es que el Consejo Directivo de la Japami, estará compuesto por un Presidente, un Secretario (Director General), un Tesorero y diez vocales.</w:t>
      </w:r>
    </w:p>
    <w:p w14:paraId="27E90CCD" w14:textId="769749DA" w:rsidR="00113C41" w:rsidRDefault="00113C41" w:rsidP="00113C41">
      <w:pPr>
        <w:jc w:val="both"/>
        <w:rPr>
          <w:rFonts w:ascii="Arial" w:hAnsi="Arial" w:cs="Arial"/>
          <w:sz w:val="20"/>
          <w:szCs w:val="20"/>
          <w:u w:val="single"/>
        </w:rPr>
      </w:pPr>
      <w:r>
        <w:rPr>
          <w:rFonts w:ascii="Arial" w:hAnsi="Arial" w:cs="Arial"/>
          <w:sz w:val="20"/>
          <w:szCs w:val="20"/>
          <w:u w:val="single"/>
        </w:rPr>
        <w:t xml:space="preserve">El </w:t>
      </w:r>
      <w:r w:rsidR="0079714E">
        <w:rPr>
          <w:rFonts w:ascii="Arial" w:hAnsi="Arial" w:cs="Arial"/>
          <w:sz w:val="20"/>
          <w:szCs w:val="20"/>
          <w:u w:val="single"/>
        </w:rPr>
        <w:t xml:space="preserve">Presidente devenga un salario menor  que </w:t>
      </w:r>
      <w:r>
        <w:rPr>
          <w:rFonts w:ascii="Arial" w:hAnsi="Arial" w:cs="Arial"/>
          <w:sz w:val="20"/>
          <w:szCs w:val="20"/>
          <w:u w:val="single"/>
        </w:rPr>
        <w:t>Secretario y Tesorero</w:t>
      </w:r>
      <w:r w:rsidR="0079714E">
        <w:rPr>
          <w:rFonts w:ascii="Arial" w:hAnsi="Arial" w:cs="Arial"/>
          <w:sz w:val="20"/>
          <w:szCs w:val="20"/>
          <w:u w:val="single"/>
        </w:rPr>
        <w:t>, los cuales</w:t>
      </w:r>
      <w:r>
        <w:rPr>
          <w:rFonts w:ascii="Arial" w:hAnsi="Arial" w:cs="Arial"/>
          <w:sz w:val="20"/>
          <w:szCs w:val="20"/>
          <w:u w:val="single"/>
        </w:rPr>
        <w:t xml:space="preserve"> devengan el mismo sueldo y los vocales serán honoríficos.</w:t>
      </w:r>
    </w:p>
    <w:p w14:paraId="329CEDF0" w14:textId="77777777" w:rsidR="00113C41" w:rsidRDefault="00113C41" w:rsidP="00113C41">
      <w:pPr>
        <w:jc w:val="both"/>
        <w:rPr>
          <w:rFonts w:ascii="Arial" w:hAnsi="Arial" w:cs="Arial"/>
          <w:sz w:val="20"/>
          <w:szCs w:val="20"/>
          <w:u w:val="single"/>
        </w:rPr>
      </w:pPr>
      <w:r>
        <w:rPr>
          <w:rFonts w:ascii="Arial" w:hAnsi="Arial" w:cs="Arial"/>
          <w:sz w:val="20"/>
          <w:szCs w:val="20"/>
          <w:u w:val="single"/>
        </w:rPr>
        <w:t xml:space="preserve">También hubo cambios en las atribuciones de algunas de las áreas.  </w:t>
      </w:r>
    </w:p>
    <w:p w14:paraId="15A3F2EB" w14:textId="153CF4CE" w:rsidR="00D429BE" w:rsidRDefault="00D429BE" w:rsidP="00113C41">
      <w:pPr>
        <w:jc w:val="both"/>
        <w:rPr>
          <w:rFonts w:ascii="Arial" w:hAnsi="Arial" w:cs="Arial"/>
          <w:sz w:val="20"/>
          <w:szCs w:val="20"/>
          <w:u w:val="single"/>
        </w:rPr>
      </w:pPr>
      <w:r>
        <w:rPr>
          <w:rFonts w:ascii="Arial" w:hAnsi="Arial" w:cs="Arial"/>
          <w:sz w:val="20"/>
          <w:szCs w:val="20"/>
          <w:u w:val="single"/>
        </w:rPr>
        <w:t>El día 7 de diciembre del 2018 en la Sesión de Ayuntamiento número 06 Extraordinaria, por parte del Pleno del Ayuntamiento se ratificó el Tesorero Felipe de Jesús Ricardo Jaimes Ceballos.</w:t>
      </w:r>
    </w:p>
    <w:p w14:paraId="7E37C304" w14:textId="17ABC14E" w:rsidR="0079714E" w:rsidRDefault="0079714E" w:rsidP="00113C41">
      <w:pPr>
        <w:jc w:val="both"/>
        <w:rPr>
          <w:rFonts w:ascii="Arial" w:hAnsi="Arial" w:cs="Arial"/>
          <w:sz w:val="20"/>
          <w:szCs w:val="20"/>
          <w:u w:val="single"/>
        </w:rPr>
      </w:pPr>
      <w:r>
        <w:rPr>
          <w:rFonts w:ascii="Arial" w:hAnsi="Arial" w:cs="Arial"/>
          <w:sz w:val="20"/>
          <w:szCs w:val="20"/>
          <w:u w:val="single"/>
        </w:rPr>
        <w:t>A partir del día 7 de Diciembre el Sr J. Salvador Pérez Godinez deja de ser Presidente del Consejo y</w:t>
      </w:r>
      <w:r w:rsidR="004A7CCE">
        <w:rPr>
          <w:rFonts w:ascii="Arial" w:hAnsi="Arial" w:cs="Arial"/>
          <w:sz w:val="20"/>
          <w:szCs w:val="20"/>
          <w:u w:val="single"/>
        </w:rPr>
        <w:t xml:space="preserve"> toma</w:t>
      </w:r>
      <w:r>
        <w:rPr>
          <w:rFonts w:ascii="Arial" w:hAnsi="Arial" w:cs="Arial"/>
          <w:sz w:val="20"/>
          <w:szCs w:val="20"/>
          <w:u w:val="single"/>
        </w:rPr>
        <w:t xml:space="preserve">  su lugar</w:t>
      </w:r>
      <w:r w:rsidR="004A7CCE">
        <w:rPr>
          <w:rFonts w:ascii="Arial" w:hAnsi="Arial" w:cs="Arial"/>
          <w:sz w:val="20"/>
          <w:szCs w:val="20"/>
          <w:u w:val="single"/>
        </w:rPr>
        <w:t xml:space="preserve"> </w:t>
      </w:r>
      <w:r>
        <w:rPr>
          <w:rFonts w:ascii="Arial" w:hAnsi="Arial" w:cs="Arial"/>
          <w:sz w:val="20"/>
          <w:szCs w:val="20"/>
          <w:u w:val="single"/>
        </w:rPr>
        <w:t>el Contador Pedro Alamilla Soto</w:t>
      </w:r>
      <w:r w:rsidR="004A7CCE">
        <w:rPr>
          <w:rFonts w:ascii="Arial" w:hAnsi="Arial" w:cs="Arial"/>
          <w:sz w:val="20"/>
          <w:szCs w:val="20"/>
          <w:u w:val="single"/>
        </w:rPr>
        <w:t>, quien fue designado en la Sesión Solemne celebrada el lunes 10 de diciembre del 2018</w:t>
      </w:r>
      <w:r>
        <w:rPr>
          <w:rFonts w:ascii="Arial" w:hAnsi="Arial" w:cs="Arial"/>
          <w:sz w:val="20"/>
          <w:szCs w:val="20"/>
          <w:u w:val="single"/>
        </w:rPr>
        <w:t>.</w:t>
      </w:r>
    </w:p>
    <w:p w14:paraId="4960E561" w14:textId="77777777" w:rsidR="00113C41" w:rsidRPr="00E74967" w:rsidRDefault="00113C41" w:rsidP="00113C41">
      <w:pPr>
        <w:spacing w:after="0" w:line="240" w:lineRule="auto"/>
        <w:jc w:val="both"/>
        <w:rPr>
          <w:rFonts w:cs="Calibri"/>
        </w:rPr>
      </w:pPr>
    </w:p>
    <w:p w14:paraId="254CA83C" w14:textId="77777777" w:rsidR="00113C41" w:rsidRPr="00E74967" w:rsidRDefault="00113C41" w:rsidP="00113C41">
      <w:pPr>
        <w:spacing w:after="0" w:line="240" w:lineRule="auto"/>
        <w:jc w:val="both"/>
        <w:rPr>
          <w:rFonts w:cs="Calibri"/>
          <w:b/>
        </w:rPr>
      </w:pPr>
      <w:r w:rsidRPr="00E74967">
        <w:rPr>
          <w:rFonts w:cs="Calibri"/>
          <w:b/>
        </w:rPr>
        <w:t>4. Organización y Objeto Social:</w:t>
      </w:r>
    </w:p>
    <w:p w14:paraId="08DED227" w14:textId="77777777" w:rsidR="00113C41" w:rsidRPr="00E74967" w:rsidRDefault="00113C41" w:rsidP="00113C41">
      <w:pPr>
        <w:spacing w:after="0" w:line="240" w:lineRule="auto"/>
        <w:jc w:val="both"/>
        <w:rPr>
          <w:rFonts w:cs="Calibri"/>
        </w:rPr>
      </w:pPr>
    </w:p>
    <w:p w14:paraId="6730D92A" w14:textId="77777777" w:rsidR="00113C41" w:rsidRPr="00E74967" w:rsidRDefault="00113C41" w:rsidP="00113C41">
      <w:pPr>
        <w:spacing w:after="0" w:line="240" w:lineRule="auto"/>
        <w:jc w:val="both"/>
        <w:rPr>
          <w:rFonts w:cs="Calibri"/>
        </w:rPr>
      </w:pPr>
      <w:r w:rsidRPr="00E74967">
        <w:rPr>
          <w:rFonts w:cs="Calibri"/>
        </w:rPr>
        <w:t>Se informará sobre:</w:t>
      </w:r>
    </w:p>
    <w:p w14:paraId="58080689" w14:textId="77777777" w:rsidR="00113C41" w:rsidRPr="00E74967" w:rsidRDefault="00113C41" w:rsidP="00113C41">
      <w:pPr>
        <w:spacing w:after="0" w:line="240" w:lineRule="auto"/>
        <w:jc w:val="both"/>
        <w:rPr>
          <w:rFonts w:cs="Calibri"/>
        </w:rPr>
      </w:pPr>
    </w:p>
    <w:p w14:paraId="46EF8D49"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Objeto social.</w:t>
      </w:r>
    </w:p>
    <w:p w14:paraId="6F0C095A" w14:textId="77777777" w:rsidR="00113C41" w:rsidRPr="00164CC0" w:rsidRDefault="00113C41" w:rsidP="00113C41">
      <w:pPr>
        <w:tabs>
          <w:tab w:val="left" w:leader="underscore" w:pos="9923"/>
        </w:tabs>
        <w:jc w:val="both"/>
        <w:rPr>
          <w:rFonts w:ascii="Arial" w:hAnsi="Arial" w:cs="Arial"/>
          <w:sz w:val="20"/>
          <w:szCs w:val="20"/>
          <w:u w:val="single"/>
        </w:rPr>
      </w:pPr>
      <w:r w:rsidRPr="00164CC0">
        <w:rPr>
          <w:rFonts w:ascii="Arial" w:hAnsi="Arial" w:cs="Arial"/>
          <w:sz w:val="20"/>
          <w:szCs w:val="20"/>
          <w:u w:val="single"/>
        </w:rPr>
        <w:t xml:space="preserve">La Junta de agua es creada para la prestación del Servicio Público de agua potable y alcantarillado en el Municipio de Irapuato.   </w:t>
      </w:r>
    </w:p>
    <w:p w14:paraId="3BCFA7C0" w14:textId="77777777" w:rsidR="00113C41" w:rsidRPr="00E74967" w:rsidRDefault="00113C41" w:rsidP="00113C41">
      <w:pPr>
        <w:spacing w:after="0" w:line="240" w:lineRule="auto"/>
        <w:jc w:val="both"/>
        <w:rPr>
          <w:rFonts w:cs="Calibri"/>
        </w:rPr>
      </w:pPr>
    </w:p>
    <w:p w14:paraId="2863335D" w14:textId="77777777" w:rsidR="00113C41" w:rsidRPr="00E74967" w:rsidRDefault="00113C41" w:rsidP="00113C41">
      <w:pPr>
        <w:spacing w:after="0" w:line="240" w:lineRule="auto"/>
        <w:jc w:val="both"/>
        <w:rPr>
          <w:rFonts w:cs="Calibri"/>
        </w:rPr>
      </w:pPr>
      <w:r w:rsidRPr="00E74967">
        <w:rPr>
          <w:rFonts w:cs="Calibri"/>
          <w:b/>
        </w:rPr>
        <w:lastRenderedPageBreak/>
        <w:t>b)</w:t>
      </w:r>
      <w:r w:rsidRPr="00E74967">
        <w:rPr>
          <w:rFonts w:cs="Calibri"/>
        </w:rPr>
        <w:t xml:space="preserve"> Principal actividad.</w:t>
      </w:r>
    </w:p>
    <w:p w14:paraId="00B63C9F"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 xml:space="preserve">La planeación, proyección, organización, construcción, administración, prestación y, en fin, todas las actividades relativas al servicio de agua potable y alcantarillado en el Municipio de Irapuato. </w:t>
      </w:r>
    </w:p>
    <w:p w14:paraId="6A405E53" w14:textId="77777777" w:rsidR="00113C41" w:rsidRPr="00E74967" w:rsidRDefault="00113C41" w:rsidP="00113C41">
      <w:pPr>
        <w:spacing w:after="0" w:line="240" w:lineRule="auto"/>
        <w:jc w:val="both"/>
        <w:rPr>
          <w:rFonts w:cs="Calibri"/>
        </w:rPr>
      </w:pPr>
    </w:p>
    <w:p w14:paraId="426F89B1" w14:textId="35AB0DA8"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Ejercicio fiscal.</w:t>
      </w:r>
    </w:p>
    <w:p w14:paraId="4C02340D" w14:textId="63AE818F"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Ejercicio fiscal</w:t>
      </w:r>
      <w:r>
        <w:rPr>
          <w:rFonts w:ascii="Arial" w:hAnsi="Arial" w:cs="Arial"/>
          <w:sz w:val="20"/>
          <w:szCs w:val="20"/>
          <w:u w:val="single"/>
        </w:rPr>
        <w:t>: Enero a diciembre</w:t>
      </w:r>
      <w:r w:rsidR="00963E4B">
        <w:rPr>
          <w:rFonts w:ascii="Arial" w:hAnsi="Arial" w:cs="Arial"/>
          <w:sz w:val="20"/>
          <w:szCs w:val="20"/>
          <w:u w:val="single"/>
        </w:rPr>
        <w:t xml:space="preserve"> 2020</w:t>
      </w:r>
      <w:r w:rsidRPr="00164CC0">
        <w:rPr>
          <w:rFonts w:ascii="Arial" w:hAnsi="Arial" w:cs="Arial"/>
          <w:sz w:val="20"/>
          <w:szCs w:val="20"/>
          <w:u w:val="single"/>
        </w:rPr>
        <w:t>.</w:t>
      </w:r>
    </w:p>
    <w:p w14:paraId="0B93AE05" w14:textId="77777777" w:rsidR="00113C41" w:rsidRPr="00E74967" w:rsidRDefault="00113C41" w:rsidP="00113C41">
      <w:pPr>
        <w:spacing w:after="0" w:line="240" w:lineRule="auto"/>
        <w:jc w:val="both"/>
        <w:rPr>
          <w:rFonts w:cs="Calibri"/>
        </w:rPr>
      </w:pPr>
    </w:p>
    <w:p w14:paraId="3B879A62"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Régimen jurídico (Forma como está dada de alta la entidad ante la S.H.C.P., ejemplos: S.C., S.A., Personas morales sin fines de lucro, etc.).</w:t>
      </w:r>
    </w:p>
    <w:p w14:paraId="5C3A6DA7"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La Junta es un Organismo Descentralizado con personalidad jurídica</w:t>
      </w:r>
      <w:r>
        <w:rPr>
          <w:rFonts w:ascii="Arial" w:hAnsi="Arial" w:cs="Arial"/>
          <w:sz w:val="20"/>
          <w:szCs w:val="20"/>
          <w:u w:val="single"/>
        </w:rPr>
        <w:t xml:space="preserve"> y patrimonio propio, Es una persona moral sin fines de lucro.</w:t>
      </w:r>
    </w:p>
    <w:p w14:paraId="488D8785" w14:textId="77777777" w:rsidR="00113C41" w:rsidRPr="00E74967" w:rsidRDefault="00113C41" w:rsidP="00113C41">
      <w:pPr>
        <w:spacing w:after="0" w:line="240" w:lineRule="auto"/>
        <w:jc w:val="both"/>
        <w:rPr>
          <w:rFonts w:cs="Calibri"/>
        </w:rPr>
      </w:pPr>
    </w:p>
    <w:p w14:paraId="7894C9B6"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Consideraciones fiscales del ente: Revelar el tipo de contribuciones que esté obligado a pagar o retener.</w:t>
      </w:r>
    </w:p>
    <w:p w14:paraId="7F0B477F" w14:textId="77777777" w:rsidR="00113C41" w:rsidRPr="00164CC0" w:rsidRDefault="00113C41" w:rsidP="00113C41">
      <w:pPr>
        <w:jc w:val="both"/>
        <w:rPr>
          <w:rFonts w:ascii="Arial" w:hAnsi="Arial" w:cs="Arial"/>
          <w:sz w:val="20"/>
          <w:szCs w:val="20"/>
          <w:u w:val="single"/>
        </w:rPr>
      </w:pPr>
      <w:r w:rsidRPr="00164CC0">
        <w:rPr>
          <w:rFonts w:ascii="Arial" w:hAnsi="Arial" w:cs="Arial"/>
          <w:sz w:val="20"/>
          <w:szCs w:val="20"/>
          <w:u w:val="single"/>
        </w:rPr>
        <w:t>El Organismo es una persona moral con fines no lucrativos.</w:t>
      </w:r>
      <w:r>
        <w:rPr>
          <w:rFonts w:ascii="Arial" w:hAnsi="Arial" w:cs="Arial"/>
          <w:sz w:val="20"/>
          <w:szCs w:val="20"/>
          <w:u w:val="single"/>
        </w:rPr>
        <w:t xml:space="preserve"> Sólo tiene obligación de enterar el ISR retenido por salarios y sueldos asimilados a salarios, el ISR retenido a personas físicas por concepto de honorarios y arrendamiento y enterar el Impuesto al Valor Agregado ya sea a cargo o a favor. Y ante el Estado se paga el Impuesto sobre nóminas y la retención del impuesto cedular a personas físicas por concepto de honorarios o arrendamiento.</w:t>
      </w:r>
    </w:p>
    <w:p w14:paraId="6EC2C10E" w14:textId="77777777" w:rsidR="00113C41" w:rsidRPr="00E74967" w:rsidRDefault="00113C41" w:rsidP="00113C41">
      <w:pPr>
        <w:spacing w:after="0" w:line="240" w:lineRule="auto"/>
        <w:jc w:val="both"/>
        <w:rPr>
          <w:rFonts w:cs="Calibri"/>
        </w:rPr>
      </w:pPr>
    </w:p>
    <w:p w14:paraId="407521E8"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Estructura organizacional básica.</w:t>
      </w:r>
    </w:p>
    <w:p w14:paraId="44A09ADB" w14:textId="0C5DD854" w:rsidR="00E04704" w:rsidRDefault="00113C41" w:rsidP="00177124">
      <w:pPr>
        <w:spacing w:after="0" w:line="240" w:lineRule="auto"/>
        <w:ind w:firstLine="708"/>
        <w:jc w:val="both"/>
        <w:rPr>
          <w:rFonts w:cs="Calibri"/>
        </w:rPr>
      </w:pPr>
      <w:r w:rsidRPr="00E74967">
        <w:rPr>
          <w:rFonts w:cs="Calibri"/>
        </w:rPr>
        <w:t>*Anexar organigrama de la entidad.</w:t>
      </w:r>
    </w:p>
    <w:p w14:paraId="0740D148" w14:textId="5CA96490" w:rsidR="00177124" w:rsidRDefault="00177124" w:rsidP="00177124">
      <w:pPr>
        <w:spacing w:after="0" w:line="240" w:lineRule="auto"/>
        <w:ind w:firstLine="708"/>
        <w:jc w:val="both"/>
        <w:rPr>
          <w:rFonts w:cs="Calibri"/>
        </w:rPr>
      </w:pPr>
    </w:p>
    <w:p w14:paraId="6983C4FF" w14:textId="21658416" w:rsidR="00177124" w:rsidRPr="00177124" w:rsidRDefault="00177124" w:rsidP="00177124">
      <w:pPr>
        <w:spacing w:after="0" w:line="240" w:lineRule="auto"/>
        <w:ind w:firstLine="708"/>
        <w:rPr>
          <w:rFonts w:cs="Calibri"/>
        </w:rPr>
      </w:pPr>
      <w:r w:rsidRPr="00177124">
        <w:rPr>
          <w:noProof/>
          <w:lang w:eastAsia="es-MX"/>
        </w:rPr>
        <w:lastRenderedPageBreak/>
        <w:drawing>
          <wp:inline distT="0" distB="0" distL="0" distR="0" wp14:anchorId="71ED600F" wp14:editId="18E535B4">
            <wp:extent cx="5419725" cy="6087745"/>
            <wp:effectExtent l="0" t="0" r="9525" b="8255"/>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9725" cy="6087745"/>
                    </a:xfrm>
                    <a:prstGeom prst="rect">
                      <a:avLst/>
                    </a:prstGeom>
                    <a:noFill/>
                    <a:ln>
                      <a:noFill/>
                    </a:ln>
                  </pic:spPr>
                </pic:pic>
              </a:graphicData>
            </a:graphic>
          </wp:inline>
        </w:drawing>
      </w:r>
    </w:p>
    <w:p w14:paraId="60619D65" w14:textId="77777777" w:rsidR="00E04704" w:rsidRDefault="00E04704" w:rsidP="00113C41">
      <w:pPr>
        <w:spacing w:after="0" w:line="240" w:lineRule="auto"/>
        <w:jc w:val="both"/>
        <w:rPr>
          <w:rFonts w:cs="Calibri"/>
          <w:b/>
        </w:rPr>
      </w:pPr>
    </w:p>
    <w:p w14:paraId="3F84E2F3" w14:textId="77777777" w:rsidR="00113C41" w:rsidRPr="00E74967" w:rsidRDefault="00113C41" w:rsidP="00113C41">
      <w:pPr>
        <w:spacing w:after="0" w:line="240" w:lineRule="auto"/>
        <w:jc w:val="both"/>
        <w:rPr>
          <w:rFonts w:cs="Calibri"/>
        </w:rPr>
      </w:pPr>
      <w:r w:rsidRPr="00E74967">
        <w:rPr>
          <w:rFonts w:cs="Calibri"/>
          <w:b/>
        </w:rPr>
        <w:t>g)</w:t>
      </w:r>
      <w:r w:rsidRPr="00E74967">
        <w:rPr>
          <w:rFonts w:cs="Calibri"/>
        </w:rPr>
        <w:t xml:space="preserve"> Fideicomisos, mandatos y análogos de los cuales es fideicomitente o </w:t>
      </w:r>
      <w:r w:rsidRPr="00657009">
        <w:rPr>
          <w:rFonts w:cs="Calibri"/>
        </w:rPr>
        <w:t>fideicomisario</w:t>
      </w:r>
      <w:r w:rsidRPr="00E74967">
        <w:rPr>
          <w:rFonts w:cs="Calibri"/>
        </w:rPr>
        <w:t>.</w:t>
      </w:r>
    </w:p>
    <w:p w14:paraId="68035054" w14:textId="77777777" w:rsidR="00113C41" w:rsidRPr="00711008" w:rsidRDefault="00113C41" w:rsidP="00113C41">
      <w:pPr>
        <w:spacing w:after="0" w:line="240" w:lineRule="auto"/>
        <w:jc w:val="both"/>
        <w:rPr>
          <w:rFonts w:cs="Calibri"/>
          <w:u w:val="single"/>
        </w:rPr>
      </w:pPr>
      <w:r w:rsidRPr="00711008">
        <w:rPr>
          <w:rFonts w:cs="Calibri"/>
          <w:u w:val="single"/>
        </w:rPr>
        <w:t>No se tiene ninguno</w:t>
      </w:r>
    </w:p>
    <w:p w14:paraId="622D8E5D" w14:textId="77777777" w:rsidR="00113C41" w:rsidRPr="00E74967" w:rsidRDefault="00113C41" w:rsidP="00113C41">
      <w:pPr>
        <w:spacing w:after="0" w:line="240" w:lineRule="auto"/>
        <w:jc w:val="both"/>
        <w:rPr>
          <w:rFonts w:cs="Calibri"/>
        </w:rPr>
      </w:pPr>
    </w:p>
    <w:p w14:paraId="08BB7C8D" w14:textId="77777777" w:rsidR="00113C41" w:rsidRPr="00E74967" w:rsidRDefault="00113C41" w:rsidP="00113C41">
      <w:pPr>
        <w:spacing w:after="0" w:line="240" w:lineRule="auto"/>
        <w:jc w:val="both"/>
        <w:rPr>
          <w:rFonts w:cs="Calibri"/>
          <w:b/>
        </w:rPr>
      </w:pPr>
      <w:r w:rsidRPr="00E74967">
        <w:rPr>
          <w:rFonts w:cs="Calibri"/>
          <w:b/>
        </w:rPr>
        <w:t>5. Bases de Preparación de los Estados Financieros:</w:t>
      </w:r>
    </w:p>
    <w:p w14:paraId="1BA5DCE1" w14:textId="77777777" w:rsidR="00113C41" w:rsidRPr="00E74967" w:rsidRDefault="00113C41" w:rsidP="00113C41">
      <w:pPr>
        <w:spacing w:after="0" w:line="240" w:lineRule="auto"/>
        <w:jc w:val="both"/>
        <w:rPr>
          <w:rFonts w:cs="Calibri"/>
        </w:rPr>
      </w:pPr>
      <w:r w:rsidRPr="00E74967">
        <w:rPr>
          <w:rFonts w:cs="Calibri"/>
        </w:rPr>
        <w:t>Se informará sobre:</w:t>
      </w:r>
    </w:p>
    <w:p w14:paraId="45176B4B" w14:textId="77777777" w:rsidR="00113C41" w:rsidRPr="00E74967" w:rsidRDefault="00113C41" w:rsidP="00113C41">
      <w:pPr>
        <w:spacing w:after="0" w:line="240" w:lineRule="auto"/>
        <w:jc w:val="both"/>
        <w:rPr>
          <w:rFonts w:cs="Calibri"/>
        </w:rPr>
      </w:pPr>
    </w:p>
    <w:p w14:paraId="2E7C07FF"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Si se ha observado la normatividad emitida por el CONAC y las disposiciones legales aplicables.</w:t>
      </w:r>
    </w:p>
    <w:p w14:paraId="674B7CC1" w14:textId="77777777" w:rsidR="00113C41" w:rsidRPr="003C208D" w:rsidRDefault="00113C41" w:rsidP="00113C41">
      <w:pPr>
        <w:jc w:val="both"/>
        <w:rPr>
          <w:rFonts w:ascii="Arial" w:hAnsi="Arial" w:cs="Arial"/>
          <w:sz w:val="20"/>
          <w:szCs w:val="20"/>
          <w:u w:val="single"/>
        </w:rPr>
      </w:pPr>
      <w:r w:rsidRPr="003C208D">
        <w:rPr>
          <w:rFonts w:ascii="Arial" w:hAnsi="Arial" w:cs="Arial"/>
          <w:sz w:val="20"/>
          <w:szCs w:val="20"/>
          <w:u w:val="single"/>
        </w:rPr>
        <w:t>Nos hemos apegado a la normatividad, en la medida de lo posible, ya que se están desarrollando sistemas, tanto contables como presupuestales que nos permitan llevar a cabo todos los registros solicitados.</w:t>
      </w:r>
    </w:p>
    <w:p w14:paraId="55FDDE04" w14:textId="77777777" w:rsidR="00113C41" w:rsidRPr="00E74967" w:rsidRDefault="00113C41" w:rsidP="00113C41">
      <w:pPr>
        <w:spacing w:after="0" w:line="240" w:lineRule="auto"/>
        <w:jc w:val="both"/>
        <w:rPr>
          <w:rFonts w:cs="Calibri"/>
        </w:rPr>
      </w:pPr>
    </w:p>
    <w:p w14:paraId="073B1A7F" w14:textId="77777777" w:rsidR="00113C41" w:rsidRPr="00E74967" w:rsidRDefault="00113C41" w:rsidP="00113C41">
      <w:pPr>
        <w:spacing w:after="0" w:line="240" w:lineRule="auto"/>
        <w:jc w:val="both"/>
        <w:rPr>
          <w:rFonts w:cs="Calibri"/>
        </w:rPr>
      </w:pPr>
      <w:r w:rsidRPr="00E74967">
        <w:rPr>
          <w:rFonts w:cs="Calibri"/>
          <w:b/>
        </w:rPr>
        <w:lastRenderedPageBreak/>
        <w:t>b)</w:t>
      </w:r>
      <w:r w:rsidRPr="00E74967">
        <w:rPr>
          <w:rFonts w:cs="Calibri"/>
        </w:rPr>
        <w:t xml:space="preserve">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017421DA" w14:textId="77777777" w:rsidR="00113C41" w:rsidRDefault="00113C41" w:rsidP="00113C41">
      <w:pPr>
        <w:jc w:val="both"/>
        <w:rPr>
          <w:rFonts w:ascii="Arial" w:hAnsi="Arial" w:cs="Arial"/>
          <w:sz w:val="20"/>
          <w:szCs w:val="20"/>
          <w:u w:val="single"/>
        </w:rPr>
      </w:pPr>
      <w:r w:rsidRPr="003C208D">
        <w:rPr>
          <w:rFonts w:ascii="Arial" w:hAnsi="Arial" w:cs="Arial"/>
          <w:sz w:val="20"/>
          <w:szCs w:val="20"/>
          <w:u w:val="single"/>
        </w:rPr>
        <w:t>Los estados financieros se preparan de acuerdo a la estructura solicitada en la cuenta pública</w:t>
      </w:r>
    </w:p>
    <w:p w14:paraId="5F436602" w14:textId="77777777" w:rsidR="00113C41" w:rsidRPr="00E74967" w:rsidRDefault="00113C41" w:rsidP="00113C41">
      <w:pPr>
        <w:spacing w:after="0" w:line="240" w:lineRule="auto"/>
        <w:jc w:val="both"/>
        <w:rPr>
          <w:rFonts w:cs="Calibri"/>
        </w:rPr>
      </w:pPr>
    </w:p>
    <w:p w14:paraId="37AD5550"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Postulados básicos.</w:t>
      </w:r>
    </w:p>
    <w:p w14:paraId="0FAEA34D" w14:textId="77777777" w:rsidR="00113C41" w:rsidRPr="00EE00A3" w:rsidRDefault="00113C41" w:rsidP="00113C41">
      <w:pPr>
        <w:jc w:val="both"/>
        <w:rPr>
          <w:rFonts w:ascii="Arial" w:hAnsi="Arial" w:cs="Arial"/>
          <w:sz w:val="20"/>
          <w:szCs w:val="20"/>
          <w:u w:val="single"/>
        </w:rPr>
      </w:pPr>
      <w:r w:rsidRPr="00EE00A3">
        <w:rPr>
          <w:rFonts w:ascii="Arial" w:hAnsi="Arial" w:cs="Arial"/>
          <w:sz w:val="20"/>
          <w:szCs w:val="20"/>
          <w:u w:val="single"/>
        </w:rPr>
        <w:t xml:space="preserve">Los postulados básicos a los que actualmente JAPAMI está apegado son: SUSTANCIA ECONÓMICA, ENTES PÚBLICOS, EXISTENCIA PERMANENTE, REVELACION SUFICIENTE, IMPORTANCIA RELATIVA, VALUACION, DUALIDAD ECONOMICA Y CONSISTENCIA. Cabe aclarar que algunos de los postulados no se están llevando al 100% porque el sistema </w:t>
      </w:r>
      <w:proofErr w:type="spellStart"/>
      <w:r w:rsidRPr="00EE00A3">
        <w:rPr>
          <w:rFonts w:ascii="Arial" w:hAnsi="Arial" w:cs="Arial"/>
          <w:sz w:val="20"/>
          <w:szCs w:val="20"/>
          <w:u w:val="single"/>
        </w:rPr>
        <w:t>informatico</w:t>
      </w:r>
      <w:proofErr w:type="spellEnd"/>
      <w:r w:rsidRPr="00EE00A3">
        <w:rPr>
          <w:rFonts w:ascii="Arial" w:hAnsi="Arial" w:cs="Arial"/>
          <w:sz w:val="20"/>
          <w:szCs w:val="20"/>
          <w:u w:val="single"/>
        </w:rPr>
        <w:t xml:space="preserve"> que tenemos </w:t>
      </w:r>
      <w:r>
        <w:rPr>
          <w:rFonts w:ascii="Arial" w:hAnsi="Arial" w:cs="Arial"/>
          <w:sz w:val="20"/>
          <w:szCs w:val="20"/>
          <w:u w:val="single"/>
        </w:rPr>
        <w:t>se está adecuando a la normatividad que marca el CONAC</w:t>
      </w:r>
      <w:r w:rsidRPr="00EE00A3">
        <w:rPr>
          <w:rFonts w:ascii="Arial" w:hAnsi="Arial" w:cs="Arial"/>
          <w:sz w:val="20"/>
          <w:szCs w:val="20"/>
          <w:u w:val="single"/>
        </w:rPr>
        <w:t>.</w:t>
      </w:r>
    </w:p>
    <w:p w14:paraId="39BB6E28" w14:textId="77777777" w:rsidR="00113C41" w:rsidRPr="00E74967" w:rsidRDefault="00113C41" w:rsidP="00113C41">
      <w:pPr>
        <w:spacing w:after="0" w:line="240" w:lineRule="auto"/>
        <w:jc w:val="both"/>
        <w:rPr>
          <w:rFonts w:cs="Calibri"/>
        </w:rPr>
      </w:pPr>
    </w:p>
    <w:p w14:paraId="667DBC4F"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Normatividad supletoria. En caso de emplear varios grupos de normatividades (normatividades supletorias), deberá realizar la justificación razonable correspondiente, su alineación con los PBCG y a las características cualitativas asociadas descritas en el MCCG (documentos publicados en el Diario Oficial de la Federación, agosto 2009).</w:t>
      </w:r>
    </w:p>
    <w:p w14:paraId="69FD659E"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0AE235B" w14:textId="2595E1E8" w:rsidR="00113C41" w:rsidRDefault="00113C41" w:rsidP="00113C41">
      <w:pPr>
        <w:jc w:val="both"/>
        <w:rPr>
          <w:rFonts w:ascii="Arial" w:hAnsi="Arial" w:cs="Arial"/>
          <w:sz w:val="20"/>
          <w:szCs w:val="20"/>
          <w:u w:val="single"/>
        </w:rPr>
      </w:pPr>
    </w:p>
    <w:p w14:paraId="338F08D1" w14:textId="77777777" w:rsidR="00113C41" w:rsidRPr="00E74967" w:rsidRDefault="00113C41" w:rsidP="00113C41">
      <w:pPr>
        <w:spacing w:after="0" w:line="240" w:lineRule="auto"/>
        <w:jc w:val="both"/>
        <w:rPr>
          <w:rFonts w:cs="Calibri"/>
        </w:rPr>
      </w:pPr>
    </w:p>
    <w:p w14:paraId="1151FA98"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Para las entidades que por primera vez estén implementando la base devengado de acuerdo a la Ley de Contabilidad, deberán:</w:t>
      </w:r>
    </w:p>
    <w:p w14:paraId="11074ED5" w14:textId="77777777" w:rsidR="00113C41" w:rsidRPr="00E74967" w:rsidRDefault="00113C41" w:rsidP="00113C41">
      <w:pPr>
        <w:spacing w:after="0" w:line="240" w:lineRule="auto"/>
        <w:jc w:val="both"/>
        <w:rPr>
          <w:rFonts w:cs="Calibri"/>
        </w:rPr>
      </w:pPr>
    </w:p>
    <w:p w14:paraId="606806A6" w14:textId="77777777" w:rsidR="00113C41" w:rsidRPr="00E74967" w:rsidRDefault="00113C41" w:rsidP="00113C41">
      <w:pPr>
        <w:spacing w:after="0" w:line="240" w:lineRule="auto"/>
        <w:jc w:val="both"/>
        <w:rPr>
          <w:rFonts w:cs="Calibri"/>
        </w:rPr>
      </w:pPr>
      <w:r w:rsidRPr="00E74967">
        <w:rPr>
          <w:rFonts w:cs="Calibri"/>
        </w:rPr>
        <w:t>*Revelar las nuevas políticas de reconocimiento:</w:t>
      </w:r>
    </w:p>
    <w:p w14:paraId="11D3F885" w14:textId="079E58E2" w:rsidR="00113C41" w:rsidRPr="00BF2D67" w:rsidRDefault="00113C41" w:rsidP="00113C41">
      <w:pPr>
        <w:jc w:val="both"/>
        <w:rPr>
          <w:rFonts w:ascii="Arial" w:hAnsi="Arial" w:cs="Arial"/>
          <w:sz w:val="20"/>
          <w:szCs w:val="20"/>
          <w:u w:val="single"/>
        </w:rPr>
      </w:pPr>
      <w:r w:rsidRPr="00BF2D67">
        <w:rPr>
          <w:rFonts w:ascii="Arial" w:hAnsi="Arial" w:cs="Arial"/>
          <w:sz w:val="20"/>
          <w:szCs w:val="20"/>
          <w:u w:val="single"/>
        </w:rPr>
        <w:t xml:space="preserve">Se está </w:t>
      </w:r>
      <w:r w:rsidR="00ED1E4D">
        <w:rPr>
          <w:rFonts w:ascii="Arial" w:hAnsi="Arial" w:cs="Arial"/>
          <w:sz w:val="20"/>
          <w:szCs w:val="20"/>
          <w:u w:val="single"/>
        </w:rPr>
        <w:t xml:space="preserve">distinguiendo entre el momento del </w:t>
      </w:r>
      <w:r w:rsidRPr="00BF2D67">
        <w:rPr>
          <w:rFonts w:ascii="Arial" w:hAnsi="Arial" w:cs="Arial"/>
          <w:sz w:val="20"/>
          <w:szCs w:val="20"/>
          <w:u w:val="single"/>
        </w:rPr>
        <w:t xml:space="preserve"> pagado </w:t>
      </w:r>
      <w:r w:rsidR="00ED1E4D">
        <w:rPr>
          <w:rFonts w:ascii="Arial" w:hAnsi="Arial" w:cs="Arial"/>
          <w:sz w:val="20"/>
          <w:szCs w:val="20"/>
          <w:u w:val="single"/>
        </w:rPr>
        <w:t>y</w:t>
      </w:r>
      <w:r w:rsidRPr="00BF2D67">
        <w:rPr>
          <w:rFonts w:ascii="Arial" w:hAnsi="Arial" w:cs="Arial"/>
          <w:sz w:val="20"/>
          <w:szCs w:val="20"/>
          <w:u w:val="single"/>
        </w:rPr>
        <w:t xml:space="preserve"> el momento del devengado. </w:t>
      </w:r>
    </w:p>
    <w:p w14:paraId="0BF1B8E6" w14:textId="77777777" w:rsidR="00113C41" w:rsidRPr="00E74967" w:rsidRDefault="00113C41" w:rsidP="00113C41">
      <w:pPr>
        <w:spacing w:after="0" w:line="240" w:lineRule="auto"/>
        <w:jc w:val="both"/>
        <w:rPr>
          <w:rFonts w:cs="Calibri"/>
        </w:rPr>
      </w:pPr>
      <w:r w:rsidRPr="00E74967">
        <w:rPr>
          <w:rFonts w:cs="Calibri"/>
        </w:rPr>
        <w:t>*Plan de implementación:</w:t>
      </w:r>
    </w:p>
    <w:p w14:paraId="534EF3F8" w14:textId="56547268" w:rsidR="00113C41" w:rsidRDefault="00ED1E4D" w:rsidP="00113C41">
      <w:pPr>
        <w:jc w:val="both"/>
        <w:rPr>
          <w:rFonts w:ascii="Arial" w:hAnsi="Arial" w:cs="Arial"/>
          <w:sz w:val="20"/>
          <w:szCs w:val="20"/>
          <w:u w:val="single"/>
        </w:rPr>
      </w:pPr>
      <w:r>
        <w:rPr>
          <w:rFonts w:ascii="Arial" w:hAnsi="Arial" w:cs="Arial"/>
          <w:sz w:val="20"/>
          <w:szCs w:val="20"/>
          <w:u w:val="single"/>
        </w:rPr>
        <w:t xml:space="preserve">El sistema presupuestal ya puede </w:t>
      </w:r>
      <w:r w:rsidR="00113C41">
        <w:rPr>
          <w:rFonts w:ascii="Arial" w:hAnsi="Arial" w:cs="Arial"/>
          <w:sz w:val="20"/>
          <w:szCs w:val="20"/>
          <w:u w:val="single"/>
        </w:rPr>
        <w:t>refle</w:t>
      </w:r>
      <w:r w:rsidR="00113C41" w:rsidRPr="004B0FB8">
        <w:rPr>
          <w:rFonts w:ascii="Arial" w:hAnsi="Arial" w:cs="Arial"/>
          <w:sz w:val="20"/>
          <w:szCs w:val="20"/>
          <w:u w:val="single"/>
        </w:rPr>
        <w:t>jar el momento del devengado</w:t>
      </w:r>
      <w:r>
        <w:rPr>
          <w:rFonts w:ascii="Arial" w:hAnsi="Arial" w:cs="Arial"/>
          <w:sz w:val="20"/>
          <w:szCs w:val="20"/>
          <w:u w:val="single"/>
        </w:rPr>
        <w:t xml:space="preserve"> y el momento del pagado</w:t>
      </w:r>
      <w:r w:rsidR="00113C41" w:rsidRPr="004B0FB8">
        <w:rPr>
          <w:rFonts w:ascii="Arial" w:hAnsi="Arial" w:cs="Arial"/>
          <w:sz w:val="20"/>
          <w:szCs w:val="20"/>
          <w:u w:val="single"/>
        </w:rPr>
        <w:t>.</w:t>
      </w:r>
    </w:p>
    <w:p w14:paraId="16F25593" w14:textId="77777777" w:rsidR="00113C41" w:rsidRPr="00E74967" w:rsidRDefault="00113C41" w:rsidP="00113C41">
      <w:pPr>
        <w:spacing w:after="0" w:line="240" w:lineRule="auto"/>
        <w:jc w:val="both"/>
        <w:rPr>
          <w:rFonts w:cs="Calibri"/>
        </w:rPr>
      </w:pPr>
    </w:p>
    <w:p w14:paraId="69C9B221" w14:textId="77777777" w:rsidR="00113C41" w:rsidRPr="00E74967" w:rsidRDefault="00113C41" w:rsidP="00113C41">
      <w:pPr>
        <w:spacing w:after="0" w:line="240" w:lineRule="auto"/>
        <w:jc w:val="both"/>
        <w:rPr>
          <w:rFonts w:cs="Calibri"/>
        </w:rPr>
      </w:pPr>
      <w:r w:rsidRPr="00E74967">
        <w:rPr>
          <w:rFonts w:cs="Calibri"/>
        </w:rPr>
        <w:t>*Revelar los cambios en las políticas, la clasificación y medición de las mismas, así como su impacto en la información financiera:</w:t>
      </w:r>
    </w:p>
    <w:p w14:paraId="177D668C"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9C391FF" w14:textId="0B021572" w:rsidR="00113C41" w:rsidRPr="00BF2D67" w:rsidRDefault="00113C41" w:rsidP="00113C41">
      <w:pPr>
        <w:jc w:val="both"/>
        <w:rPr>
          <w:rFonts w:ascii="Arial" w:hAnsi="Arial" w:cs="Arial"/>
          <w:sz w:val="20"/>
          <w:szCs w:val="20"/>
          <w:u w:val="single"/>
        </w:rPr>
      </w:pPr>
    </w:p>
    <w:p w14:paraId="5EC4E70F" w14:textId="77777777" w:rsidR="00113C41" w:rsidRPr="00E74967" w:rsidRDefault="00113C41" w:rsidP="00113C41">
      <w:pPr>
        <w:spacing w:after="0" w:line="240" w:lineRule="auto"/>
        <w:jc w:val="both"/>
        <w:rPr>
          <w:rFonts w:cs="Calibri"/>
        </w:rPr>
      </w:pPr>
    </w:p>
    <w:p w14:paraId="42E11B37" w14:textId="77777777" w:rsidR="00113C41" w:rsidRPr="00E74967" w:rsidRDefault="00113C41" w:rsidP="00113C41">
      <w:pPr>
        <w:spacing w:after="0" w:line="240" w:lineRule="auto"/>
        <w:jc w:val="both"/>
        <w:rPr>
          <w:rFonts w:cs="Calibri"/>
        </w:rPr>
      </w:pPr>
    </w:p>
    <w:p w14:paraId="50DDF4FB" w14:textId="77777777" w:rsidR="00113C41" w:rsidRPr="00E74967" w:rsidRDefault="00113C41" w:rsidP="00113C41">
      <w:pPr>
        <w:spacing w:after="0" w:line="240" w:lineRule="auto"/>
        <w:jc w:val="both"/>
        <w:rPr>
          <w:rFonts w:cs="Calibri"/>
          <w:b/>
        </w:rPr>
      </w:pPr>
      <w:r w:rsidRPr="00E74967">
        <w:rPr>
          <w:rFonts w:cs="Calibri"/>
          <w:b/>
        </w:rPr>
        <w:t>6. Políticas de Contabilidad Significativas:</w:t>
      </w:r>
    </w:p>
    <w:p w14:paraId="6E0C1F84" w14:textId="77777777" w:rsidR="00113C41" w:rsidRPr="00E74967" w:rsidRDefault="00113C41" w:rsidP="00113C41">
      <w:pPr>
        <w:spacing w:after="0" w:line="240" w:lineRule="auto"/>
        <w:jc w:val="both"/>
        <w:rPr>
          <w:rFonts w:cs="Calibri"/>
        </w:rPr>
      </w:pPr>
    </w:p>
    <w:p w14:paraId="6221FF17" w14:textId="77777777" w:rsidR="00113C41" w:rsidRPr="00E74967" w:rsidRDefault="00113C41" w:rsidP="00113C41">
      <w:pPr>
        <w:spacing w:after="0" w:line="240" w:lineRule="auto"/>
        <w:jc w:val="both"/>
        <w:rPr>
          <w:rFonts w:cs="Calibri"/>
        </w:rPr>
      </w:pPr>
      <w:r w:rsidRPr="00E74967">
        <w:rPr>
          <w:rFonts w:cs="Calibri"/>
        </w:rPr>
        <w:t>Se informará sobre:</w:t>
      </w:r>
    </w:p>
    <w:p w14:paraId="4D440406" w14:textId="77777777" w:rsidR="00113C41" w:rsidRPr="00E74967" w:rsidRDefault="00113C41" w:rsidP="00113C41">
      <w:pPr>
        <w:spacing w:after="0" w:line="240" w:lineRule="auto"/>
        <w:jc w:val="both"/>
        <w:rPr>
          <w:rFonts w:cs="Calibri"/>
        </w:rPr>
      </w:pPr>
    </w:p>
    <w:p w14:paraId="455B3EE2"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Actualización: se informará del método utilizado para la actualización del valor de los activos, pasivos y Hacienda Pública/Patrimonio y las razones de dicha elección. Así como informar de la desconexión o reconexión inflacionaria:</w:t>
      </w:r>
    </w:p>
    <w:p w14:paraId="588842BC" w14:textId="77777777" w:rsidR="00113C41" w:rsidRDefault="00113C41" w:rsidP="00113C41">
      <w:pPr>
        <w:jc w:val="both"/>
        <w:rPr>
          <w:rFonts w:ascii="Arial" w:hAnsi="Arial" w:cs="Arial"/>
          <w:sz w:val="20"/>
          <w:szCs w:val="20"/>
          <w:u w:val="single"/>
        </w:rPr>
      </w:pPr>
      <w:r>
        <w:rPr>
          <w:rFonts w:ascii="Arial" w:hAnsi="Arial" w:cs="Arial"/>
          <w:sz w:val="20"/>
          <w:szCs w:val="20"/>
          <w:u w:val="single"/>
        </w:rPr>
        <w:t>Se está</w:t>
      </w:r>
      <w:r w:rsidRPr="007469CE">
        <w:rPr>
          <w:rFonts w:ascii="Arial" w:hAnsi="Arial" w:cs="Arial"/>
          <w:sz w:val="20"/>
          <w:szCs w:val="20"/>
          <w:u w:val="single"/>
        </w:rPr>
        <w:t xml:space="preserve"> desarrollando el sistema para </w:t>
      </w:r>
      <w:r>
        <w:rPr>
          <w:rFonts w:ascii="Arial" w:hAnsi="Arial" w:cs="Arial"/>
          <w:sz w:val="20"/>
          <w:szCs w:val="20"/>
          <w:u w:val="single"/>
        </w:rPr>
        <w:t xml:space="preserve">que pueda hacer las funciones de </w:t>
      </w:r>
      <w:r w:rsidRPr="007469CE">
        <w:rPr>
          <w:rFonts w:ascii="Arial" w:hAnsi="Arial" w:cs="Arial"/>
          <w:sz w:val="20"/>
          <w:szCs w:val="20"/>
          <w:u w:val="single"/>
        </w:rPr>
        <w:t>actualiza</w:t>
      </w:r>
      <w:r>
        <w:rPr>
          <w:rFonts w:ascii="Arial" w:hAnsi="Arial" w:cs="Arial"/>
          <w:sz w:val="20"/>
          <w:szCs w:val="20"/>
          <w:u w:val="single"/>
        </w:rPr>
        <w:t>ción.</w:t>
      </w:r>
    </w:p>
    <w:p w14:paraId="7E750FF1" w14:textId="77777777" w:rsidR="00113C41" w:rsidRPr="00E74967" w:rsidRDefault="00113C41" w:rsidP="00113C41">
      <w:pPr>
        <w:spacing w:after="0" w:line="240" w:lineRule="auto"/>
        <w:jc w:val="both"/>
        <w:rPr>
          <w:rFonts w:cs="Calibri"/>
        </w:rPr>
      </w:pPr>
      <w:r w:rsidRPr="00E74967">
        <w:rPr>
          <w:rFonts w:cs="Calibri"/>
        </w:rPr>
        <w:lastRenderedPageBreak/>
        <w:t>__________________________________________________________________________________________________________________________________________________________________________________________________________________________________________</w:t>
      </w:r>
      <w:r w:rsidRPr="00657009">
        <w:rPr>
          <w:rFonts w:cs="Calibri"/>
        </w:rPr>
        <w:t>_________________________</w:t>
      </w:r>
    </w:p>
    <w:p w14:paraId="6BF19519" w14:textId="77777777" w:rsidR="00113C41" w:rsidRPr="00E74967" w:rsidRDefault="00113C41" w:rsidP="00113C41">
      <w:pPr>
        <w:spacing w:after="0" w:line="240" w:lineRule="auto"/>
        <w:jc w:val="both"/>
        <w:rPr>
          <w:rFonts w:cs="Calibri"/>
        </w:rPr>
      </w:pPr>
    </w:p>
    <w:p w14:paraId="2DF1C65C"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Informar sobre la realización de operaciones en el extranjero y de sus efectos en la información financiera gubernamental:</w:t>
      </w:r>
    </w:p>
    <w:p w14:paraId="2F538F04" w14:textId="77777777" w:rsidR="00113C41" w:rsidRDefault="00113C41" w:rsidP="00113C41">
      <w:pPr>
        <w:jc w:val="both"/>
        <w:rPr>
          <w:rFonts w:ascii="Arial" w:hAnsi="Arial" w:cs="Arial"/>
          <w:sz w:val="20"/>
          <w:szCs w:val="20"/>
        </w:rPr>
      </w:pPr>
      <w:r w:rsidRPr="007469CE">
        <w:rPr>
          <w:rFonts w:ascii="Arial" w:hAnsi="Arial" w:cs="Arial"/>
          <w:sz w:val="20"/>
          <w:szCs w:val="20"/>
          <w:u w:val="single"/>
        </w:rPr>
        <w:t>No se tienen operaciones con el extranjero.</w:t>
      </w:r>
      <w:r w:rsidRPr="0090761C">
        <w:rPr>
          <w:rFonts w:ascii="Arial" w:hAnsi="Arial" w:cs="Arial"/>
          <w:sz w:val="20"/>
          <w:szCs w:val="20"/>
        </w:rPr>
        <w:t xml:space="preserve"> </w:t>
      </w:r>
    </w:p>
    <w:p w14:paraId="33A24CE4" w14:textId="77777777" w:rsidR="00113C41" w:rsidRPr="00E74967" w:rsidRDefault="00113C41" w:rsidP="00113C41">
      <w:pPr>
        <w:spacing w:after="0" w:line="240" w:lineRule="auto"/>
        <w:jc w:val="both"/>
        <w:rPr>
          <w:rFonts w:cs="Calibri"/>
        </w:rPr>
      </w:pPr>
    </w:p>
    <w:p w14:paraId="746CA8C2"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Método de valuación de la inversión en acciones de Compañías subsidiarias no consolidadas y asociadas:</w:t>
      </w:r>
    </w:p>
    <w:p w14:paraId="7573F3D5"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79303D4" w14:textId="488E55C6" w:rsidR="00113C41" w:rsidRPr="00D86845" w:rsidRDefault="00113C41" w:rsidP="00113C41">
      <w:pPr>
        <w:jc w:val="both"/>
        <w:rPr>
          <w:rFonts w:ascii="Arial" w:hAnsi="Arial" w:cs="Arial"/>
          <w:sz w:val="20"/>
          <w:szCs w:val="20"/>
          <w:u w:val="single"/>
        </w:rPr>
      </w:pPr>
    </w:p>
    <w:p w14:paraId="2E069E54" w14:textId="77777777" w:rsidR="00113C41" w:rsidRPr="00E74967" w:rsidRDefault="00113C41" w:rsidP="00113C41">
      <w:pPr>
        <w:spacing w:after="0" w:line="240" w:lineRule="auto"/>
        <w:jc w:val="both"/>
        <w:rPr>
          <w:rFonts w:cs="Calibri"/>
        </w:rPr>
      </w:pPr>
    </w:p>
    <w:p w14:paraId="4EF4CCD7"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Sistema y método de valuación de inventarios y costo de lo vendido:</w:t>
      </w:r>
    </w:p>
    <w:p w14:paraId="20632328" w14:textId="4A8BE191" w:rsidR="00113C41" w:rsidRDefault="0021050E" w:rsidP="00113C41">
      <w:pPr>
        <w:spacing w:after="0" w:line="240" w:lineRule="auto"/>
        <w:jc w:val="both"/>
        <w:rPr>
          <w:rFonts w:ascii="Arial" w:hAnsi="Arial" w:cs="Arial"/>
          <w:sz w:val="20"/>
          <w:szCs w:val="20"/>
          <w:u w:val="single"/>
        </w:rPr>
      </w:pPr>
      <w:r>
        <w:rPr>
          <w:rFonts w:ascii="Arial" w:hAnsi="Arial" w:cs="Arial"/>
          <w:sz w:val="20"/>
          <w:szCs w:val="20"/>
          <w:u w:val="single"/>
        </w:rPr>
        <w:t>El costo de los almacenes es de acuerdo al valor de la última compra</w:t>
      </w:r>
      <w:r w:rsidR="00113C41" w:rsidRPr="00BB5012">
        <w:rPr>
          <w:rFonts w:ascii="Arial" w:hAnsi="Arial" w:cs="Arial"/>
          <w:sz w:val="20"/>
          <w:szCs w:val="20"/>
          <w:u w:val="single"/>
        </w:rPr>
        <w:t>.</w:t>
      </w:r>
    </w:p>
    <w:p w14:paraId="16488136" w14:textId="77777777" w:rsidR="00113C41" w:rsidRPr="00E74967" w:rsidRDefault="00113C41" w:rsidP="00113C41">
      <w:pPr>
        <w:spacing w:after="0" w:line="240" w:lineRule="auto"/>
        <w:jc w:val="both"/>
        <w:rPr>
          <w:rFonts w:cs="Calibri"/>
        </w:rPr>
      </w:pPr>
      <w:r w:rsidRPr="00E74967">
        <w:rPr>
          <w:rFonts w:cs="Calibri"/>
        </w:rPr>
        <w:t xml:space="preserve"> </w:t>
      </w:r>
    </w:p>
    <w:p w14:paraId="7691B9A0"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Beneficios a empleados: revelar el cálculo de la reserva actuarial, valor presente de los ingresos esperados comparado con el valor presente de la estimación de gastos tanto de los beneficiarios actuales como futuros:</w:t>
      </w:r>
    </w:p>
    <w:p w14:paraId="4F8B1421"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concepto de vacaciones se disfrutaran de dos periodos de 10 días hábiles cada uno al año.</w:t>
      </w:r>
    </w:p>
    <w:p w14:paraId="25900A22"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paga una prima vacacional del 50%.</w:t>
      </w:r>
    </w:p>
    <w:p w14:paraId="21E19385" w14:textId="77777777"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Por concepto de aguinaldo se pagan 42 días de salario.</w:t>
      </w:r>
    </w:p>
    <w:p w14:paraId="65E50EA2" w14:textId="2103ADF1"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Se proporciona un seguro de v</w:t>
      </w:r>
      <w:r w:rsidR="0079714E">
        <w:rPr>
          <w:rFonts w:ascii="Arial" w:hAnsi="Arial" w:cs="Arial"/>
          <w:sz w:val="20"/>
          <w:szCs w:val="20"/>
          <w:u w:val="single"/>
        </w:rPr>
        <w:t>ida  por la cantidad de $10</w:t>
      </w:r>
      <w:r w:rsidRPr="00CD583F">
        <w:rPr>
          <w:rFonts w:ascii="Arial" w:hAnsi="Arial" w:cs="Arial"/>
          <w:sz w:val="20"/>
          <w:szCs w:val="20"/>
          <w:u w:val="single"/>
        </w:rPr>
        <w:t>0,000.00 pesos en caso de fallecimiento.</w:t>
      </w:r>
    </w:p>
    <w:p w14:paraId="0E0F96BC" w14:textId="6B63B53C" w:rsidR="00113C41" w:rsidRPr="00CD583F" w:rsidRDefault="00113C41" w:rsidP="00113C41">
      <w:pPr>
        <w:numPr>
          <w:ilvl w:val="0"/>
          <w:numId w:val="2"/>
        </w:numPr>
        <w:pBdr>
          <w:bottom w:val="single" w:sz="4" w:space="1" w:color="auto"/>
        </w:pBdr>
        <w:jc w:val="both"/>
        <w:rPr>
          <w:rFonts w:ascii="Arial" w:hAnsi="Arial" w:cs="Arial"/>
          <w:sz w:val="20"/>
          <w:szCs w:val="20"/>
          <w:u w:val="single"/>
        </w:rPr>
      </w:pPr>
      <w:r w:rsidRPr="00CD583F">
        <w:rPr>
          <w:rFonts w:ascii="Arial" w:hAnsi="Arial" w:cs="Arial"/>
          <w:sz w:val="20"/>
          <w:szCs w:val="20"/>
          <w:u w:val="single"/>
        </w:rPr>
        <w:t xml:space="preserve">La Junta proporciona a sus empleados los uniformes </w:t>
      </w:r>
      <w:r w:rsidR="00ED1E4D">
        <w:rPr>
          <w:rFonts w:ascii="Arial" w:hAnsi="Arial" w:cs="Arial"/>
          <w:sz w:val="20"/>
          <w:szCs w:val="20"/>
          <w:u w:val="single"/>
        </w:rPr>
        <w:t xml:space="preserve">y equipo de seguridad </w:t>
      </w:r>
      <w:r w:rsidRPr="00CD583F">
        <w:rPr>
          <w:rFonts w:ascii="Arial" w:hAnsi="Arial" w:cs="Arial"/>
          <w:sz w:val="20"/>
          <w:szCs w:val="20"/>
          <w:u w:val="single"/>
        </w:rPr>
        <w:t>para el desempeño de sus labores.</w:t>
      </w:r>
    </w:p>
    <w:p w14:paraId="07166F62" w14:textId="65F3FE9A" w:rsidR="00113C41" w:rsidRPr="0090761C" w:rsidRDefault="00113C41" w:rsidP="00113C41">
      <w:pPr>
        <w:numPr>
          <w:ilvl w:val="0"/>
          <w:numId w:val="2"/>
        </w:numPr>
        <w:pBdr>
          <w:bottom w:val="single" w:sz="4" w:space="1" w:color="auto"/>
        </w:pBdr>
        <w:jc w:val="both"/>
        <w:rPr>
          <w:rFonts w:ascii="Arial" w:hAnsi="Arial" w:cs="Arial"/>
          <w:sz w:val="20"/>
          <w:szCs w:val="20"/>
        </w:rPr>
      </w:pPr>
      <w:r w:rsidRPr="00CD583F">
        <w:rPr>
          <w:rFonts w:ascii="Arial" w:hAnsi="Arial" w:cs="Arial"/>
          <w:sz w:val="20"/>
          <w:szCs w:val="20"/>
          <w:u w:val="single"/>
        </w:rPr>
        <w:t>La</w:t>
      </w:r>
      <w:r w:rsidR="0079714E">
        <w:rPr>
          <w:rFonts w:ascii="Arial" w:hAnsi="Arial" w:cs="Arial"/>
          <w:sz w:val="20"/>
          <w:szCs w:val="20"/>
          <w:u w:val="single"/>
        </w:rPr>
        <w:t xml:space="preserve"> Junta da a sus trabajadores </w:t>
      </w:r>
      <w:r w:rsidRPr="00CD583F">
        <w:rPr>
          <w:rFonts w:ascii="Arial" w:hAnsi="Arial" w:cs="Arial"/>
          <w:sz w:val="20"/>
          <w:szCs w:val="20"/>
          <w:u w:val="single"/>
        </w:rPr>
        <w:t xml:space="preserve"> ayuda</w:t>
      </w:r>
      <w:r w:rsidR="0079714E">
        <w:rPr>
          <w:rFonts w:ascii="Arial" w:hAnsi="Arial" w:cs="Arial"/>
          <w:sz w:val="20"/>
          <w:szCs w:val="20"/>
          <w:u w:val="single"/>
        </w:rPr>
        <w:t xml:space="preserve">s económicas </w:t>
      </w:r>
      <w:r w:rsidRPr="00CD583F">
        <w:rPr>
          <w:rFonts w:ascii="Arial" w:hAnsi="Arial" w:cs="Arial"/>
          <w:sz w:val="20"/>
          <w:szCs w:val="20"/>
          <w:u w:val="single"/>
        </w:rPr>
        <w:t xml:space="preserve"> por concepto de gastos funerarios</w:t>
      </w:r>
      <w:r w:rsidR="0079714E">
        <w:rPr>
          <w:rFonts w:ascii="Arial" w:hAnsi="Arial" w:cs="Arial"/>
          <w:sz w:val="20"/>
          <w:szCs w:val="20"/>
          <w:u w:val="single"/>
        </w:rPr>
        <w:t>,  hospitalarios.</w:t>
      </w:r>
    </w:p>
    <w:p w14:paraId="02BBC837" w14:textId="77777777" w:rsidR="00113C41" w:rsidRPr="00E74967" w:rsidRDefault="00113C41" w:rsidP="00113C41">
      <w:pPr>
        <w:spacing w:after="0" w:line="240" w:lineRule="auto"/>
        <w:jc w:val="both"/>
        <w:rPr>
          <w:rFonts w:cs="Calibri"/>
        </w:rPr>
      </w:pPr>
    </w:p>
    <w:p w14:paraId="78FC8FA3"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Provisiones: objetivo de su creación, monto y plazo:</w:t>
      </w:r>
    </w:p>
    <w:p w14:paraId="0C1F6020" w14:textId="77777777" w:rsidR="00113C41" w:rsidRDefault="00113C41" w:rsidP="00113C41">
      <w:pPr>
        <w:jc w:val="both"/>
        <w:rPr>
          <w:rFonts w:ascii="Arial" w:hAnsi="Arial" w:cs="Arial"/>
          <w:sz w:val="20"/>
          <w:szCs w:val="20"/>
          <w:u w:val="single"/>
        </w:rPr>
      </w:pPr>
      <w:r>
        <w:rPr>
          <w:rFonts w:ascii="Arial" w:hAnsi="Arial" w:cs="Arial"/>
          <w:sz w:val="20"/>
          <w:szCs w:val="20"/>
          <w:u w:val="single"/>
        </w:rPr>
        <w:t>No se han realizado provisiones.</w:t>
      </w:r>
    </w:p>
    <w:p w14:paraId="2AB75211" w14:textId="77777777" w:rsidR="00113C41" w:rsidRPr="00E74967" w:rsidRDefault="00113C41" w:rsidP="00113C41">
      <w:pPr>
        <w:spacing w:after="0" w:line="240" w:lineRule="auto"/>
        <w:jc w:val="both"/>
        <w:rPr>
          <w:rFonts w:cs="Calibri"/>
        </w:rPr>
      </w:pPr>
      <w:r w:rsidRPr="00E74967">
        <w:rPr>
          <w:rFonts w:cs="Calibri"/>
          <w:b/>
        </w:rPr>
        <w:t>g)</w:t>
      </w:r>
      <w:r w:rsidRPr="00E74967">
        <w:rPr>
          <w:rFonts w:cs="Calibri"/>
        </w:rPr>
        <w:t xml:space="preserve"> Reservas: objetivo de su creación, monto y plazo:</w:t>
      </w:r>
    </w:p>
    <w:p w14:paraId="55D4109E" w14:textId="77777777" w:rsidR="00113C41" w:rsidRPr="00D86845" w:rsidRDefault="00113C41" w:rsidP="00113C41">
      <w:pPr>
        <w:jc w:val="both"/>
        <w:rPr>
          <w:rFonts w:ascii="Arial" w:hAnsi="Arial" w:cs="Arial"/>
          <w:sz w:val="20"/>
          <w:szCs w:val="20"/>
          <w:u w:val="single"/>
        </w:rPr>
      </w:pPr>
      <w:r w:rsidRPr="00D86845">
        <w:rPr>
          <w:rFonts w:ascii="Arial" w:hAnsi="Arial" w:cs="Arial"/>
          <w:sz w:val="20"/>
          <w:szCs w:val="20"/>
          <w:u w:val="single"/>
        </w:rPr>
        <w:t xml:space="preserve">No se </w:t>
      </w:r>
      <w:r>
        <w:rPr>
          <w:rFonts w:ascii="Arial" w:hAnsi="Arial" w:cs="Arial"/>
          <w:sz w:val="20"/>
          <w:szCs w:val="20"/>
          <w:u w:val="single"/>
        </w:rPr>
        <w:t>tienen reservas</w:t>
      </w:r>
      <w:r w:rsidRPr="00D86845">
        <w:rPr>
          <w:rFonts w:ascii="Arial" w:hAnsi="Arial" w:cs="Arial"/>
          <w:sz w:val="20"/>
          <w:szCs w:val="20"/>
          <w:u w:val="single"/>
        </w:rPr>
        <w:t xml:space="preserve"> </w:t>
      </w:r>
    </w:p>
    <w:p w14:paraId="438E7150" w14:textId="77777777" w:rsidR="00113C41" w:rsidRPr="00E74967" w:rsidRDefault="00113C41" w:rsidP="00113C41">
      <w:pPr>
        <w:spacing w:after="0" w:line="240" w:lineRule="auto"/>
        <w:jc w:val="both"/>
        <w:rPr>
          <w:rFonts w:cs="Calibri"/>
        </w:rPr>
      </w:pPr>
    </w:p>
    <w:p w14:paraId="4A9DE3D4" w14:textId="77777777" w:rsidR="00113C41" w:rsidRDefault="00113C41" w:rsidP="00113C41">
      <w:pPr>
        <w:spacing w:after="0" w:line="240" w:lineRule="auto"/>
        <w:jc w:val="both"/>
        <w:rPr>
          <w:rFonts w:cs="Calibri"/>
        </w:rPr>
      </w:pPr>
      <w:r w:rsidRPr="00E74967">
        <w:rPr>
          <w:rFonts w:cs="Calibri"/>
          <w:b/>
        </w:rPr>
        <w:t>h)</w:t>
      </w:r>
      <w:r w:rsidRPr="00E74967">
        <w:rPr>
          <w:rFonts w:cs="Calibri"/>
        </w:rPr>
        <w:t xml:space="preserve"> Cambios en políticas contables y corrección de errores junto con la revelación de los efectos que se tendrá en la información financiera del ente público, ya sea retrospectivos o prospectivos:</w:t>
      </w:r>
    </w:p>
    <w:p w14:paraId="1B209E5B" w14:textId="72ECE69B" w:rsidR="00113C41" w:rsidRDefault="006B4755" w:rsidP="00113C41">
      <w:pPr>
        <w:spacing w:after="0" w:line="240" w:lineRule="auto"/>
        <w:jc w:val="both"/>
        <w:rPr>
          <w:rFonts w:cs="Calibri"/>
        </w:rPr>
      </w:pPr>
      <w:r>
        <w:rPr>
          <w:rFonts w:cs="Calibri"/>
          <w:u w:val="single"/>
        </w:rPr>
        <w:t xml:space="preserve">El </w:t>
      </w:r>
      <w:r w:rsidRPr="006B4755">
        <w:rPr>
          <w:rFonts w:cs="Calibri"/>
          <w:u w:val="single"/>
        </w:rPr>
        <w:t>Organismo</w:t>
      </w:r>
      <w:r>
        <w:rPr>
          <w:rFonts w:cs="Calibri"/>
          <w:u w:val="single"/>
        </w:rPr>
        <w:t xml:space="preserve"> ya tiene su propio</w:t>
      </w:r>
      <w:r w:rsidRPr="006B4755">
        <w:rPr>
          <w:rFonts w:cs="Calibri"/>
          <w:u w:val="single"/>
        </w:rPr>
        <w:t xml:space="preserve"> Manual de Contabilidad Gubernamental</w:t>
      </w:r>
      <w:r>
        <w:rPr>
          <w:rFonts w:cs="Calibri"/>
          <w:u w:val="single"/>
        </w:rPr>
        <w:t xml:space="preserve"> aprobado e</w:t>
      </w:r>
      <w:r w:rsidR="001F5065" w:rsidRPr="006B4755">
        <w:rPr>
          <w:rFonts w:cs="Calibri"/>
          <w:u w:val="single"/>
        </w:rPr>
        <w:t>n la Sesión de Consejo 02/2020</w:t>
      </w:r>
      <w:r>
        <w:rPr>
          <w:rFonts w:cs="Calibri"/>
          <w:u w:val="single"/>
        </w:rPr>
        <w:t xml:space="preserve"> de fecha 6 de febrero del 2020, la cual</w:t>
      </w:r>
      <w:r w:rsidR="001F5065" w:rsidRPr="006B4755">
        <w:rPr>
          <w:rFonts w:cs="Calibri"/>
          <w:u w:val="single"/>
        </w:rPr>
        <w:t xml:space="preserve"> apr</w:t>
      </w:r>
      <w:r>
        <w:rPr>
          <w:rFonts w:cs="Calibri"/>
          <w:u w:val="single"/>
        </w:rPr>
        <w:t>ue</w:t>
      </w:r>
      <w:r w:rsidR="001F5065" w:rsidRPr="006B4755">
        <w:rPr>
          <w:rFonts w:cs="Calibri"/>
          <w:u w:val="single"/>
        </w:rPr>
        <w:t xml:space="preserve">ba el </w:t>
      </w:r>
      <w:r>
        <w:rPr>
          <w:rFonts w:cs="Calibri"/>
          <w:u w:val="single"/>
        </w:rPr>
        <w:t>punto número 3 de la Reunión 02 de la Comisión de Finanzas Hacienda y Patrimonio, de fecha 30 de enero del 2020</w:t>
      </w:r>
      <w:r w:rsidR="001F5065">
        <w:rPr>
          <w:rFonts w:cs="Calibri"/>
        </w:rPr>
        <w:t>.</w:t>
      </w:r>
    </w:p>
    <w:p w14:paraId="7AFDC5D1" w14:textId="77777777" w:rsidR="001F5065" w:rsidRPr="00E74967" w:rsidRDefault="001F5065" w:rsidP="00113C41">
      <w:pPr>
        <w:spacing w:after="0" w:line="240" w:lineRule="auto"/>
        <w:jc w:val="both"/>
        <w:rPr>
          <w:rFonts w:cs="Calibri"/>
        </w:rPr>
      </w:pPr>
    </w:p>
    <w:p w14:paraId="4D67D6E9" w14:textId="77777777" w:rsidR="00113C41" w:rsidRPr="00E74967" w:rsidRDefault="00113C41" w:rsidP="00113C41">
      <w:pPr>
        <w:spacing w:after="0" w:line="240" w:lineRule="auto"/>
        <w:jc w:val="both"/>
        <w:rPr>
          <w:rFonts w:cs="Calibri"/>
        </w:rPr>
      </w:pPr>
      <w:r w:rsidRPr="00E74967">
        <w:rPr>
          <w:rFonts w:cs="Calibri"/>
          <w:b/>
        </w:rPr>
        <w:t>i)</w:t>
      </w:r>
      <w:r w:rsidRPr="00E74967">
        <w:rPr>
          <w:rFonts w:cs="Calibri"/>
        </w:rPr>
        <w:t xml:space="preserve"> Reclasificaciones: Se deben revelar todos aquellos movimientos entre cuentas por efectos de cambios en los tipos de operaciones:</w:t>
      </w:r>
    </w:p>
    <w:p w14:paraId="23AC77EC" w14:textId="77777777" w:rsidR="00113C41" w:rsidRDefault="00113C41" w:rsidP="00113C41">
      <w:pPr>
        <w:jc w:val="both"/>
        <w:rPr>
          <w:rFonts w:ascii="Arial" w:hAnsi="Arial" w:cs="Arial"/>
          <w:sz w:val="20"/>
          <w:szCs w:val="20"/>
          <w:u w:val="single"/>
        </w:rPr>
      </w:pPr>
      <w:r w:rsidRPr="00B8094F">
        <w:rPr>
          <w:rFonts w:ascii="Arial" w:hAnsi="Arial" w:cs="Arial"/>
          <w:sz w:val="20"/>
          <w:szCs w:val="20"/>
          <w:u w:val="single"/>
        </w:rPr>
        <w:lastRenderedPageBreak/>
        <w:t xml:space="preserve">Si existe la necesidad de hacer alguna reclasificación se hace en el mes en la que se requiera y si es alguna reclasificación por algún error de meses anteriores, se hace en el mes en el que se detecta no se modifican meses anteriores. </w:t>
      </w:r>
    </w:p>
    <w:p w14:paraId="2A8152F5" w14:textId="77777777" w:rsidR="00113C41" w:rsidRPr="00E74967" w:rsidRDefault="00113C41" w:rsidP="00113C41">
      <w:pPr>
        <w:spacing w:after="0" w:line="240" w:lineRule="auto"/>
        <w:jc w:val="both"/>
        <w:rPr>
          <w:rFonts w:cs="Calibri"/>
        </w:rPr>
      </w:pPr>
    </w:p>
    <w:p w14:paraId="3E5839A6" w14:textId="77777777" w:rsidR="00113C41" w:rsidRPr="00E74967" w:rsidRDefault="00113C41" w:rsidP="00113C41">
      <w:pPr>
        <w:spacing w:after="0" w:line="240" w:lineRule="auto"/>
        <w:jc w:val="both"/>
        <w:rPr>
          <w:rFonts w:cs="Calibri"/>
        </w:rPr>
      </w:pPr>
      <w:r w:rsidRPr="00E74967">
        <w:rPr>
          <w:rFonts w:cs="Calibri"/>
          <w:b/>
        </w:rPr>
        <w:t>j)</w:t>
      </w:r>
      <w:r w:rsidRPr="00E74967">
        <w:rPr>
          <w:rFonts w:cs="Calibri"/>
        </w:rPr>
        <w:t xml:space="preserve"> Depuración y cancelación de saldos:</w:t>
      </w:r>
    </w:p>
    <w:p w14:paraId="59A87B6E" w14:textId="77777777" w:rsidR="00113C41" w:rsidRPr="00B8094F" w:rsidRDefault="00113C41" w:rsidP="00113C41">
      <w:pPr>
        <w:jc w:val="both"/>
        <w:rPr>
          <w:rFonts w:ascii="Arial" w:hAnsi="Arial" w:cs="Arial"/>
          <w:sz w:val="20"/>
          <w:szCs w:val="20"/>
          <w:u w:val="single"/>
        </w:rPr>
      </w:pPr>
      <w:r w:rsidRPr="00B8094F">
        <w:rPr>
          <w:rFonts w:ascii="Arial" w:hAnsi="Arial" w:cs="Arial"/>
          <w:sz w:val="20"/>
          <w:szCs w:val="20"/>
          <w:u w:val="single"/>
        </w:rPr>
        <w:t>Cada fin de mes se hace la cancelación de saldos de cuentas que tengan como saldo final diferencias por centavos. En caso de partidas que se tienen en las conciliaciones bancarias se hace la depuración del monto después de tres meses, previo a que ya se hizo la aclaración en el respectivo banco. También hay cancelación de saldos cuando algún cheque que se haya expedido se tiene que cancelar.</w:t>
      </w:r>
    </w:p>
    <w:p w14:paraId="2F941AE8" w14:textId="77777777" w:rsidR="00113C41" w:rsidRPr="00E74967" w:rsidRDefault="00113C41" w:rsidP="00113C41">
      <w:pPr>
        <w:spacing w:after="0" w:line="240" w:lineRule="auto"/>
        <w:jc w:val="both"/>
        <w:rPr>
          <w:rFonts w:cs="Calibri"/>
        </w:rPr>
      </w:pPr>
    </w:p>
    <w:p w14:paraId="5FD8F7FE" w14:textId="77777777" w:rsidR="00113C41" w:rsidRPr="00E74967" w:rsidRDefault="00113C41" w:rsidP="00113C41">
      <w:pPr>
        <w:spacing w:after="0" w:line="240" w:lineRule="auto"/>
        <w:jc w:val="both"/>
        <w:rPr>
          <w:rFonts w:cs="Calibri"/>
          <w:b/>
        </w:rPr>
      </w:pPr>
      <w:r w:rsidRPr="00E74967">
        <w:rPr>
          <w:rFonts w:cs="Calibri"/>
          <w:b/>
        </w:rPr>
        <w:t>7. Posición en Moneda Extranjera y Protección por Riesgo Cambiario:</w:t>
      </w:r>
    </w:p>
    <w:p w14:paraId="21AEB094" w14:textId="77777777" w:rsidR="00113C41" w:rsidRPr="00E74967" w:rsidRDefault="00113C41" w:rsidP="00113C41">
      <w:pPr>
        <w:spacing w:after="0" w:line="240" w:lineRule="auto"/>
        <w:jc w:val="both"/>
        <w:rPr>
          <w:rFonts w:cs="Calibri"/>
        </w:rPr>
      </w:pPr>
    </w:p>
    <w:p w14:paraId="45B8E76C" w14:textId="77777777" w:rsidR="00113C41" w:rsidRPr="00E74967" w:rsidRDefault="00113C41" w:rsidP="00113C41">
      <w:pPr>
        <w:spacing w:after="0" w:line="240" w:lineRule="auto"/>
        <w:jc w:val="both"/>
        <w:rPr>
          <w:rFonts w:cs="Calibri"/>
        </w:rPr>
      </w:pPr>
      <w:r w:rsidRPr="00E74967">
        <w:rPr>
          <w:rFonts w:cs="Calibri"/>
        </w:rPr>
        <w:t>Se informará sobre:</w:t>
      </w:r>
    </w:p>
    <w:p w14:paraId="6192E2EA" w14:textId="77777777" w:rsidR="00113C41" w:rsidRPr="00E74967" w:rsidRDefault="00113C41" w:rsidP="00113C41">
      <w:pPr>
        <w:spacing w:after="0" w:line="240" w:lineRule="auto"/>
        <w:jc w:val="both"/>
        <w:rPr>
          <w:rFonts w:cs="Calibri"/>
        </w:rPr>
      </w:pPr>
    </w:p>
    <w:p w14:paraId="5B180C30"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Activos en moneda extranjera:</w:t>
      </w:r>
    </w:p>
    <w:p w14:paraId="44987DD4" w14:textId="77777777" w:rsidR="00113C41" w:rsidRPr="00B8094F" w:rsidRDefault="00113C41" w:rsidP="00113C41">
      <w:pPr>
        <w:jc w:val="both"/>
        <w:rPr>
          <w:rFonts w:ascii="Arial" w:hAnsi="Arial" w:cs="Arial"/>
          <w:sz w:val="20"/>
          <w:szCs w:val="20"/>
          <w:u w:val="single"/>
        </w:rPr>
      </w:pPr>
      <w:r w:rsidRPr="00B8094F">
        <w:rPr>
          <w:rFonts w:ascii="Arial" w:hAnsi="Arial" w:cs="Arial"/>
          <w:sz w:val="20"/>
          <w:szCs w:val="20"/>
          <w:u w:val="single"/>
        </w:rPr>
        <w:t>No se cuenta con ningún activo en moneda extranjera.</w:t>
      </w:r>
    </w:p>
    <w:p w14:paraId="2920198A" w14:textId="77777777" w:rsidR="00113C41" w:rsidRPr="00E74967" w:rsidRDefault="00113C41" w:rsidP="00113C41">
      <w:pPr>
        <w:spacing w:after="0" w:line="240" w:lineRule="auto"/>
        <w:jc w:val="both"/>
        <w:rPr>
          <w:rFonts w:cs="Calibri"/>
        </w:rPr>
      </w:pPr>
    </w:p>
    <w:p w14:paraId="4F808FB5"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Pasivos en moneda extranjera:</w:t>
      </w:r>
    </w:p>
    <w:p w14:paraId="12160506" w14:textId="77777777" w:rsidR="00113C41" w:rsidRPr="00B8094F" w:rsidRDefault="00113C41" w:rsidP="00113C41">
      <w:pPr>
        <w:jc w:val="both"/>
        <w:rPr>
          <w:rFonts w:ascii="Arial" w:hAnsi="Arial" w:cs="Arial"/>
          <w:sz w:val="20"/>
          <w:szCs w:val="20"/>
          <w:u w:val="single"/>
        </w:rPr>
      </w:pPr>
      <w:r>
        <w:rPr>
          <w:rFonts w:ascii="Arial" w:hAnsi="Arial" w:cs="Arial"/>
          <w:sz w:val="20"/>
          <w:szCs w:val="20"/>
          <w:u w:val="single"/>
        </w:rPr>
        <w:t>No se cuenta con ningún pasivo</w:t>
      </w:r>
      <w:r w:rsidRPr="00B8094F">
        <w:rPr>
          <w:rFonts w:ascii="Arial" w:hAnsi="Arial" w:cs="Arial"/>
          <w:sz w:val="20"/>
          <w:szCs w:val="20"/>
          <w:u w:val="single"/>
        </w:rPr>
        <w:t xml:space="preserve"> en moneda extranjera.</w:t>
      </w:r>
    </w:p>
    <w:p w14:paraId="71CB6ABA" w14:textId="77777777" w:rsidR="00113C41" w:rsidRPr="00E74967" w:rsidRDefault="00113C41" w:rsidP="00113C41">
      <w:pPr>
        <w:spacing w:after="0" w:line="240" w:lineRule="auto"/>
        <w:jc w:val="both"/>
        <w:rPr>
          <w:rFonts w:cs="Calibri"/>
        </w:rPr>
      </w:pPr>
    </w:p>
    <w:p w14:paraId="23CA6093" w14:textId="77777777" w:rsidR="00113C41" w:rsidRPr="00E74967" w:rsidRDefault="00113C41" w:rsidP="00113C41">
      <w:pPr>
        <w:spacing w:after="0" w:line="240" w:lineRule="auto"/>
        <w:jc w:val="both"/>
        <w:rPr>
          <w:rFonts w:cs="Calibri"/>
        </w:rPr>
      </w:pPr>
      <w:r w:rsidRPr="00E74967">
        <w:rPr>
          <w:rFonts w:cs="Calibri"/>
          <w:b/>
        </w:rPr>
        <w:t xml:space="preserve">c) </w:t>
      </w:r>
      <w:r w:rsidRPr="00E74967">
        <w:rPr>
          <w:rFonts w:cs="Calibri"/>
        </w:rPr>
        <w:t>Posición en moneda extranjera:</w:t>
      </w:r>
    </w:p>
    <w:p w14:paraId="00084F1D"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5E7BCBF" w14:textId="4E7EE715" w:rsidR="00113C41" w:rsidRPr="00B8094F" w:rsidRDefault="00113C41" w:rsidP="00113C41">
      <w:pPr>
        <w:jc w:val="both"/>
        <w:rPr>
          <w:rFonts w:ascii="Arial" w:hAnsi="Arial" w:cs="Arial"/>
          <w:sz w:val="20"/>
          <w:szCs w:val="20"/>
          <w:u w:val="single"/>
        </w:rPr>
      </w:pPr>
      <w:r>
        <w:rPr>
          <w:rFonts w:ascii="Arial" w:hAnsi="Arial" w:cs="Arial"/>
          <w:sz w:val="20"/>
          <w:szCs w:val="20"/>
          <w:u w:val="single"/>
        </w:rPr>
        <w:t xml:space="preserve"> </w:t>
      </w:r>
    </w:p>
    <w:p w14:paraId="4640C0F4" w14:textId="77777777" w:rsidR="00113C41" w:rsidRPr="00E74967" w:rsidRDefault="00113C41" w:rsidP="00113C41">
      <w:pPr>
        <w:spacing w:after="0" w:line="240" w:lineRule="auto"/>
        <w:jc w:val="both"/>
        <w:rPr>
          <w:rFonts w:cs="Calibri"/>
        </w:rPr>
      </w:pPr>
    </w:p>
    <w:p w14:paraId="3D373B1D"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Tipo de cambio:</w:t>
      </w:r>
    </w:p>
    <w:p w14:paraId="7721EA92"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0AE3A5A6" w14:textId="49CE07A6" w:rsidR="00113C41" w:rsidRPr="00B8094F" w:rsidRDefault="00113C41" w:rsidP="00113C41">
      <w:pPr>
        <w:jc w:val="both"/>
        <w:rPr>
          <w:rFonts w:ascii="Arial" w:hAnsi="Arial" w:cs="Arial"/>
          <w:sz w:val="20"/>
          <w:szCs w:val="20"/>
          <w:u w:val="single"/>
        </w:rPr>
      </w:pPr>
    </w:p>
    <w:p w14:paraId="5A568A2D" w14:textId="77777777" w:rsidR="00113C41" w:rsidRPr="00E74967" w:rsidRDefault="00113C41" w:rsidP="00113C41">
      <w:pPr>
        <w:spacing w:after="0" w:line="240" w:lineRule="auto"/>
        <w:jc w:val="both"/>
        <w:rPr>
          <w:rFonts w:cs="Calibri"/>
        </w:rPr>
      </w:pPr>
    </w:p>
    <w:p w14:paraId="44FFB504" w14:textId="77777777" w:rsidR="00113C41" w:rsidRPr="00E74967" w:rsidRDefault="00113C41" w:rsidP="00113C41">
      <w:pPr>
        <w:spacing w:after="0" w:line="240" w:lineRule="auto"/>
        <w:jc w:val="both"/>
        <w:rPr>
          <w:rFonts w:cs="Calibri"/>
        </w:rPr>
      </w:pPr>
      <w:r w:rsidRPr="00E74967">
        <w:rPr>
          <w:rFonts w:cs="Calibri"/>
          <w:b/>
        </w:rPr>
        <w:t xml:space="preserve">e) </w:t>
      </w:r>
      <w:r w:rsidRPr="00E74967">
        <w:rPr>
          <w:rFonts w:cs="Calibri"/>
        </w:rPr>
        <w:t>Equivalente en moneda nacional:</w:t>
      </w:r>
    </w:p>
    <w:p w14:paraId="49C3FA2F"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0D03E09" w14:textId="56D9A87F" w:rsidR="00113C41" w:rsidRPr="00B8094F" w:rsidRDefault="00113C41" w:rsidP="00113C41">
      <w:pPr>
        <w:jc w:val="both"/>
        <w:rPr>
          <w:rFonts w:ascii="Arial" w:hAnsi="Arial" w:cs="Arial"/>
          <w:sz w:val="20"/>
          <w:szCs w:val="20"/>
          <w:u w:val="single"/>
        </w:rPr>
      </w:pPr>
      <w:r>
        <w:rPr>
          <w:rFonts w:ascii="Arial" w:hAnsi="Arial" w:cs="Arial"/>
          <w:sz w:val="20"/>
          <w:szCs w:val="20"/>
          <w:u w:val="single"/>
        </w:rPr>
        <w:t xml:space="preserve"> </w:t>
      </w:r>
    </w:p>
    <w:p w14:paraId="6FE8A21A" w14:textId="77777777" w:rsidR="00113C41" w:rsidRPr="00E74967" w:rsidRDefault="00113C41" w:rsidP="00113C41">
      <w:pPr>
        <w:spacing w:after="0" w:line="240" w:lineRule="auto"/>
        <w:jc w:val="both"/>
        <w:rPr>
          <w:rFonts w:cs="Calibri"/>
        </w:rPr>
      </w:pPr>
    </w:p>
    <w:p w14:paraId="4A9FC08C" w14:textId="77777777" w:rsidR="00113C41" w:rsidRPr="00E74967" w:rsidRDefault="00113C41" w:rsidP="00113C41">
      <w:pPr>
        <w:spacing w:after="0" w:line="240" w:lineRule="auto"/>
        <w:jc w:val="both"/>
        <w:rPr>
          <w:rFonts w:cs="Calibri"/>
        </w:rPr>
      </w:pPr>
      <w:r w:rsidRPr="00E74967">
        <w:rPr>
          <w:rFonts w:cs="Calibri"/>
        </w:rPr>
        <w:t>Lo anterior por cada tipo de moneda extranjera que se encuentre en los rubros de activo y pasivo.</w:t>
      </w:r>
    </w:p>
    <w:p w14:paraId="6DAA937F" w14:textId="77777777" w:rsidR="00113C41" w:rsidRPr="00E74967" w:rsidRDefault="00113C41" w:rsidP="00113C41">
      <w:pPr>
        <w:spacing w:after="0" w:line="240" w:lineRule="auto"/>
        <w:jc w:val="both"/>
        <w:rPr>
          <w:rFonts w:cs="Calibri"/>
        </w:rPr>
      </w:pPr>
      <w:r w:rsidRPr="00E74967">
        <w:rPr>
          <w:rFonts w:cs="Calibri"/>
        </w:rPr>
        <w:t>Adicionalmente se informará sobre los métodos de protección de riesgo por variaciones en el tipo de cambio.</w:t>
      </w:r>
    </w:p>
    <w:p w14:paraId="7D71F7D9" w14:textId="77777777" w:rsidR="00113C41" w:rsidRPr="00E74967" w:rsidRDefault="00113C41" w:rsidP="00113C41">
      <w:pPr>
        <w:spacing w:after="0" w:line="240" w:lineRule="auto"/>
        <w:jc w:val="both"/>
        <w:rPr>
          <w:rFonts w:cs="Calibri"/>
          <w:b/>
        </w:rPr>
      </w:pPr>
      <w:r w:rsidRPr="00E74967">
        <w:rPr>
          <w:rFonts w:cs="Calibri"/>
          <w:b/>
        </w:rPr>
        <w:t>8. Reporte Analítico del Activo:</w:t>
      </w:r>
    </w:p>
    <w:p w14:paraId="183E43EF" w14:textId="77777777" w:rsidR="00113C41" w:rsidRPr="00E74967" w:rsidRDefault="00113C41" w:rsidP="00113C41">
      <w:pPr>
        <w:spacing w:after="0" w:line="240" w:lineRule="auto"/>
        <w:jc w:val="both"/>
        <w:rPr>
          <w:rFonts w:cs="Calibri"/>
        </w:rPr>
      </w:pPr>
    </w:p>
    <w:p w14:paraId="27C0E44B" w14:textId="77777777" w:rsidR="00113C41" w:rsidRPr="00E74967" w:rsidRDefault="00113C41" w:rsidP="00113C41">
      <w:pPr>
        <w:spacing w:after="0" w:line="240" w:lineRule="auto"/>
        <w:jc w:val="both"/>
        <w:rPr>
          <w:rFonts w:cs="Calibri"/>
        </w:rPr>
      </w:pPr>
      <w:r w:rsidRPr="00E74967">
        <w:rPr>
          <w:rFonts w:cs="Calibri"/>
        </w:rPr>
        <w:t>Debe mostrar la siguiente información:</w:t>
      </w:r>
    </w:p>
    <w:p w14:paraId="2E02DB20" w14:textId="77777777" w:rsidR="00113C41" w:rsidRPr="00E74967" w:rsidRDefault="00113C41" w:rsidP="00113C41">
      <w:pPr>
        <w:spacing w:after="0" w:line="240" w:lineRule="auto"/>
        <w:jc w:val="both"/>
        <w:rPr>
          <w:rFonts w:cs="Calibri"/>
        </w:rPr>
      </w:pPr>
    </w:p>
    <w:p w14:paraId="3E9D3836"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Vida útil o porcentajes de depreciación, deterioro o amortización utilizados en los diferentes tipos de activos:</w:t>
      </w:r>
    </w:p>
    <w:p w14:paraId="30824470" w14:textId="77777777"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 xml:space="preserve">Edificios 5% de depreciación, Infraestructura 5%, Bienes muebles (equipo de oficina 10% y equipo de </w:t>
      </w:r>
      <w:proofErr w:type="spellStart"/>
      <w:r w:rsidRPr="00793F9E">
        <w:rPr>
          <w:rFonts w:ascii="Arial" w:hAnsi="Arial" w:cs="Arial"/>
          <w:sz w:val="20"/>
          <w:szCs w:val="20"/>
          <w:u w:val="single"/>
        </w:rPr>
        <w:t>computo</w:t>
      </w:r>
      <w:proofErr w:type="spellEnd"/>
      <w:r w:rsidRPr="00793F9E">
        <w:rPr>
          <w:rFonts w:ascii="Arial" w:hAnsi="Arial" w:cs="Arial"/>
          <w:sz w:val="20"/>
          <w:szCs w:val="20"/>
          <w:u w:val="single"/>
        </w:rPr>
        <w:t xml:space="preserve"> 30%), Equipo de Transporte 20%, Maquinaria y otros equipos 10%. </w:t>
      </w:r>
    </w:p>
    <w:p w14:paraId="108847D8" w14:textId="77777777" w:rsidR="00113C41" w:rsidRPr="00E74967" w:rsidRDefault="00113C41" w:rsidP="00113C41">
      <w:pPr>
        <w:spacing w:after="0" w:line="240" w:lineRule="auto"/>
        <w:jc w:val="both"/>
        <w:rPr>
          <w:rFonts w:cs="Calibri"/>
        </w:rPr>
      </w:pPr>
    </w:p>
    <w:p w14:paraId="5738E410"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Cambios en el porcentaje de depreciación o valor residual de los activos:</w:t>
      </w:r>
    </w:p>
    <w:p w14:paraId="4B47FC7F" w14:textId="118D763D" w:rsidR="00113C41" w:rsidRDefault="001F5065" w:rsidP="00113C41">
      <w:pPr>
        <w:spacing w:after="0" w:line="240" w:lineRule="auto"/>
        <w:jc w:val="both"/>
        <w:rPr>
          <w:rFonts w:cs="Calibri"/>
        </w:rPr>
      </w:pPr>
      <w:r>
        <w:rPr>
          <w:rFonts w:cs="Calibri"/>
        </w:rPr>
        <w:t>En Enero 2020 se hizo un registro de ajuste por actualización de los porcentajes de depreciación, para dejarlos como se estableció en el Manual de Contabilidad Gubernamental del Organismo.</w:t>
      </w:r>
    </w:p>
    <w:p w14:paraId="1C36706A" w14:textId="77777777" w:rsidR="00963E4B" w:rsidRDefault="00963E4B" w:rsidP="00113C41">
      <w:pPr>
        <w:spacing w:after="0" w:line="240" w:lineRule="auto"/>
        <w:jc w:val="both"/>
        <w:rPr>
          <w:rFonts w:cs="Calibri"/>
        </w:rPr>
      </w:pPr>
    </w:p>
    <w:p w14:paraId="6F835BA3" w14:textId="77777777" w:rsidR="00963E4B" w:rsidRPr="00E74967" w:rsidRDefault="00963E4B" w:rsidP="00113C41">
      <w:pPr>
        <w:spacing w:after="0" w:line="240" w:lineRule="auto"/>
        <w:jc w:val="both"/>
        <w:rPr>
          <w:rFonts w:cs="Calibri"/>
        </w:rPr>
      </w:pPr>
    </w:p>
    <w:p w14:paraId="23AE5F97"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Importe de los gastos capitalizados en el ejercicio, tanto financieros como de investigación y desarrollo:</w:t>
      </w:r>
    </w:p>
    <w:p w14:paraId="78BDD4A9"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395FA52" w14:textId="1FCE55F2" w:rsidR="00113C41" w:rsidRPr="00793F9E" w:rsidRDefault="00113C41" w:rsidP="00113C41">
      <w:pPr>
        <w:jc w:val="both"/>
        <w:rPr>
          <w:rFonts w:ascii="Arial" w:hAnsi="Arial" w:cs="Arial"/>
          <w:sz w:val="20"/>
          <w:szCs w:val="20"/>
          <w:u w:val="single"/>
        </w:rPr>
      </w:pPr>
    </w:p>
    <w:p w14:paraId="32528AA1"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Riesgos por tipo de cambio o tipo de interés de las inversiones financieras:</w:t>
      </w:r>
    </w:p>
    <w:p w14:paraId="21DA50AC"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39D06D3" w14:textId="76AD7DBE" w:rsidR="00113C41" w:rsidRPr="00793F9E" w:rsidRDefault="00113C41" w:rsidP="00113C41">
      <w:pPr>
        <w:jc w:val="both"/>
        <w:rPr>
          <w:rFonts w:ascii="Arial" w:hAnsi="Arial" w:cs="Arial"/>
          <w:sz w:val="20"/>
          <w:szCs w:val="20"/>
          <w:u w:val="single"/>
        </w:rPr>
      </w:pPr>
    </w:p>
    <w:p w14:paraId="5A1B994D" w14:textId="77777777" w:rsidR="00113C41" w:rsidRPr="00E74967" w:rsidRDefault="00113C41" w:rsidP="00113C41">
      <w:pPr>
        <w:spacing w:after="0" w:line="240" w:lineRule="auto"/>
        <w:jc w:val="both"/>
        <w:rPr>
          <w:rFonts w:cs="Calibri"/>
        </w:rPr>
      </w:pPr>
      <w:r w:rsidRPr="00E74967">
        <w:rPr>
          <w:rFonts w:cs="Calibri"/>
          <w:b/>
        </w:rPr>
        <w:t xml:space="preserve">e) </w:t>
      </w:r>
      <w:r w:rsidRPr="00E74967">
        <w:rPr>
          <w:rFonts w:cs="Calibri"/>
        </w:rPr>
        <w:t>Valor activado en el ejercicio de los bienes construidos por la entidad:</w:t>
      </w:r>
    </w:p>
    <w:p w14:paraId="6FD51834" w14:textId="77777777" w:rsidR="00113C41" w:rsidRPr="00E74967" w:rsidRDefault="00113C41" w:rsidP="00113C41">
      <w:pPr>
        <w:spacing w:after="0" w:line="240" w:lineRule="auto"/>
        <w:jc w:val="both"/>
        <w:rPr>
          <w:rFonts w:cs="Calibri"/>
        </w:rPr>
      </w:pPr>
      <w:r w:rsidRPr="00E74967">
        <w:rPr>
          <w:rFonts w:cs="Calibri"/>
        </w:rPr>
        <w:t>__________________________________________________________________________________________________________________________________________________________________________________________________________________________________________</w:t>
      </w:r>
      <w:r w:rsidRPr="001973A2">
        <w:rPr>
          <w:rFonts w:cs="Calibri"/>
        </w:rPr>
        <w:t>_________________________</w:t>
      </w:r>
    </w:p>
    <w:p w14:paraId="5D0E7F0C" w14:textId="77777777" w:rsidR="00113C41" w:rsidRPr="00E74967" w:rsidRDefault="00113C41" w:rsidP="00113C41">
      <w:pPr>
        <w:spacing w:after="0" w:line="240" w:lineRule="auto"/>
        <w:jc w:val="both"/>
        <w:rPr>
          <w:rFonts w:cs="Calibri"/>
          <w:b/>
        </w:rPr>
      </w:pPr>
    </w:p>
    <w:p w14:paraId="102CC874" w14:textId="77777777" w:rsidR="00113C41" w:rsidRPr="00E74967" w:rsidRDefault="00113C41" w:rsidP="00113C41">
      <w:pPr>
        <w:spacing w:after="0" w:line="240" w:lineRule="auto"/>
        <w:jc w:val="both"/>
        <w:rPr>
          <w:rFonts w:cs="Calibri"/>
        </w:rPr>
      </w:pPr>
      <w:r w:rsidRPr="00E74967">
        <w:rPr>
          <w:rFonts w:cs="Calibri"/>
          <w:b/>
        </w:rPr>
        <w:t>f)</w:t>
      </w:r>
      <w:r w:rsidRPr="00E74967">
        <w:rPr>
          <w:rFonts w:cs="Calibri"/>
        </w:rPr>
        <w:t xml:space="preserve"> Otras circunstancias de carácter significativo que afecten el activo, tales como bienes en garantía, señalados en embargos, litigios, títulos de inversiones entregados en garantías, baja significativa del valor de inversiones financieras, etc.:</w:t>
      </w:r>
    </w:p>
    <w:p w14:paraId="2112BC7F" w14:textId="77777777" w:rsidR="00113C41" w:rsidRPr="00787CC6" w:rsidRDefault="00113C41" w:rsidP="00113C41">
      <w:pPr>
        <w:spacing w:after="0" w:line="240" w:lineRule="auto"/>
        <w:jc w:val="both"/>
        <w:rPr>
          <w:rFonts w:cs="Calibri"/>
          <w:u w:val="single"/>
        </w:rPr>
      </w:pPr>
      <w:r w:rsidRPr="00787CC6">
        <w:rPr>
          <w:rFonts w:cs="Calibri"/>
          <w:u w:val="single"/>
        </w:rPr>
        <w:t>Ninguno</w:t>
      </w:r>
    </w:p>
    <w:p w14:paraId="66D60A02" w14:textId="77777777" w:rsidR="00113C41" w:rsidRPr="00E74967" w:rsidRDefault="00113C41" w:rsidP="00113C41">
      <w:pPr>
        <w:spacing w:after="0" w:line="240" w:lineRule="auto"/>
        <w:jc w:val="both"/>
        <w:rPr>
          <w:rFonts w:cs="Calibri"/>
        </w:rPr>
      </w:pPr>
    </w:p>
    <w:p w14:paraId="3C4ADF92" w14:textId="77777777" w:rsidR="00113C41" w:rsidRPr="00E74967" w:rsidRDefault="00113C41" w:rsidP="00113C41">
      <w:pPr>
        <w:spacing w:after="0" w:line="240" w:lineRule="auto"/>
        <w:jc w:val="both"/>
        <w:rPr>
          <w:rFonts w:cs="Calibri"/>
        </w:rPr>
      </w:pPr>
      <w:r w:rsidRPr="00E74967">
        <w:rPr>
          <w:rFonts w:cs="Calibri"/>
          <w:b/>
        </w:rPr>
        <w:t>g)</w:t>
      </w:r>
      <w:r w:rsidRPr="00E74967">
        <w:rPr>
          <w:rFonts w:cs="Calibri"/>
        </w:rPr>
        <w:t xml:space="preserve"> Desmantelamiento de Activos, procedimientos, implicaciones, efectos contables:</w:t>
      </w:r>
    </w:p>
    <w:p w14:paraId="1F6FACA6" w14:textId="77777777" w:rsidR="00113C41" w:rsidRDefault="00113C41" w:rsidP="00113C41">
      <w:pPr>
        <w:spacing w:after="0" w:line="240" w:lineRule="auto"/>
        <w:jc w:val="both"/>
        <w:rPr>
          <w:rFonts w:cs="Calibri"/>
          <w:u w:val="single"/>
        </w:rPr>
      </w:pPr>
      <w:r w:rsidRPr="00787CC6">
        <w:rPr>
          <w:rFonts w:cs="Calibri"/>
          <w:u w:val="single"/>
        </w:rPr>
        <w:t>Ninguno</w:t>
      </w:r>
    </w:p>
    <w:p w14:paraId="1A3F1028" w14:textId="77777777" w:rsidR="00113C41" w:rsidRPr="00787CC6" w:rsidRDefault="00113C41" w:rsidP="00113C41">
      <w:pPr>
        <w:spacing w:after="0" w:line="240" w:lineRule="auto"/>
        <w:jc w:val="both"/>
        <w:rPr>
          <w:rFonts w:cs="Calibri"/>
          <w:u w:val="single"/>
        </w:rPr>
      </w:pPr>
    </w:p>
    <w:p w14:paraId="005B9CB0" w14:textId="77777777" w:rsidR="00113C41" w:rsidRPr="00E74967" w:rsidRDefault="00113C41" w:rsidP="00113C41">
      <w:pPr>
        <w:spacing w:after="0" w:line="240" w:lineRule="auto"/>
        <w:jc w:val="both"/>
        <w:rPr>
          <w:rFonts w:cs="Calibri"/>
        </w:rPr>
      </w:pPr>
      <w:r w:rsidRPr="00E74967">
        <w:rPr>
          <w:rFonts w:cs="Calibri"/>
          <w:b/>
        </w:rPr>
        <w:t>h)</w:t>
      </w:r>
      <w:r w:rsidRPr="00E74967">
        <w:rPr>
          <w:rFonts w:cs="Calibri"/>
        </w:rPr>
        <w:t xml:space="preserve"> Administración de activos; planeación con el objetivo de que el ente los utilice de manera más efectiva:</w:t>
      </w:r>
    </w:p>
    <w:p w14:paraId="5596AA5B" w14:textId="77777777" w:rsidR="00113C41" w:rsidRPr="00793F9E" w:rsidRDefault="00113C41" w:rsidP="00113C41">
      <w:pPr>
        <w:jc w:val="both"/>
        <w:rPr>
          <w:rFonts w:ascii="Arial" w:hAnsi="Arial" w:cs="Arial"/>
          <w:sz w:val="20"/>
          <w:szCs w:val="20"/>
          <w:u w:val="single"/>
        </w:rPr>
      </w:pPr>
      <w:r w:rsidRPr="00793F9E">
        <w:rPr>
          <w:rFonts w:ascii="Arial" w:hAnsi="Arial" w:cs="Arial"/>
          <w:sz w:val="20"/>
          <w:szCs w:val="20"/>
          <w:u w:val="single"/>
        </w:rPr>
        <w:t>Se procura en todo momento que los activos del Organismo se utilicen efectivamente.</w:t>
      </w:r>
    </w:p>
    <w:p w14:paraId="10125B86" w14:textId="77777777" w:rsidR="00113C41" w:rsidRPr="00E74967" w:rsidRDefault="00113C41" w:rsidP="00113C41">
      <w:pPr>
        <w:spacing w:after="0" w:line="240" w:lineRule="auto"/>
        <w:jc w:val="both"/>
        <w:rPr>
          <w:rFonts w:cs="Calibri"/>
        </w:rPr>
      </w:pPr>
      <w:r w:rsidRPr="00E74967">
        <w:rPr>
          <w:rFonts w:cs="Calibri"/>
        </w:rPr>
        <w:t>Adicionalmente, se deben incluir las explicaciones de las principales variaciones en el activo, en cuadros comparativos como sigue:</w:t>
      </w:r>
    </w:p>
    <w:p w14:paraId="2B4DEC36" w14:textId="77777777" w:rsidR="00113C41" w:rsidRPr="00E74967" w:rsidRDefault="00113C41" w:rsidP="00113C41">
      <w:pPr>
        <w:spacing w:after="0" w:line="240" w:lineRule="auto"/>
        <w:jc w:val="both"/>
        <w:rPr>
          <w:rFonts w:cs="Calibri"/>
        </w:rPr>
      </w:pPr>
    </w:p>
    <w:p w14:paraId="676BA6DC"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Inversiones en valores:</w:t>
      </w:r>
    </w:p>
    <w:p w14:paraId="27ED3E8F" w14:textId="77777777" w:rsidR="00113C41" w:rsidRDefault="00113C41" w:rsidP="00113C41">
      <w:pPr>
        <w:spacing w:after="0" w:line="240" w:lineRule="auto"/>
        <w:jc w:val="both"/>
        <w:rPr>
          <w:rFonts w:cs="Calibri"/>
        </w:rPr>
      </w:pPr>
      <w:r w:rsidRPr="00793F9E">
        <w:rPr>
          <w:rFonts w:ascii="Arial" w:hAnsi="Arial" w:cs="Arial"/>
          <w:sz w:val="20"/>
          <w:szCs w:val="20"/>
          <w:u w:val="single"/>
        </w:rPr>
        <w:t>Las inversiones se manejan con los bancos, buscando la mejor tasa de rendimiento</w:t>
      </w:r>
      <w:r w:rsidRPr="00E74967">
        <w:rPr>
          <w:rFonts w:cs="Calibri"/>
        </w:rPr>
        <w:t xml:space="preserve"> </w:t>
      </w:r>
    </w:p>
    <w:p w14:paraId="5385B85C" w14:textId="77777777" w:rsidR="00113C41" w:rsidRDefault="00113C41" w:rsidP="00113C41">
      <w:pPr>
        <w:spacing w:after="0" w:line="240" w:lineRule="auto"/>
        <w:jc w:val="both"/>
        <w:rPr>
          <w:rFonts w:cs="Calibri"/>
        </w:rPr>
      </w:pPr>
    </w:p>
    <w:p w14:paraId="4BFE750B"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Patrimonio de Organismos descentralizados de Control Presupuestario Indirecto:</w:t>
      </w:r>
    </w:p>
    <w:p w14:paraId="2640BD8B"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7BDCF5BE" w14:textId="1DE97FD8" w:rsidR="00113C41" w:rsidRDefault="00113C41" w:rsidP="00113C41">
      <w:pPr>
        <w:jc w:val="both"/>
        <w:rPr>
          <w:rFonts w:ascii="Arial" w:hAnsi="Arial" w:cs="Arial"/>
          <w:sz w:val="20"/>
          <w:szCs w:val="20"/>
          <w:u w:val="single"/>
        </w:rPr>
      </w:pPr>
    </w:p>
    <w:p w14:paraId="4CECFB14" w14:textId="77777777" w:rsidR="00113C41" w:rsidRPr="00E74967" w:rsidRDefault="00113C41" w:rsidP="00113C41">
      <w:pPr>
        <w:spacing w:after="0" w:line="240" w:lineRule="auto"/>
        <w:jc w:val="both"/>
        <w:rPr>
          <w:rFonts w:cs="Calibri"/>
        </w:rPr>
      </w:pPr>
      <w:r w:rsidRPr="00E74967">
        <w:rPr>
          <w:rFonts w:cs="Calibri"/>
          <w:b/>
        </w:rPr>
        <w:t>c)</w:t>
      </w:r>
      <w:r w:rsidRPr="00E74967">
        <w:rPr>
          <w:rFonts w:cs="Calibri"/>
        </w:rPr>
        <w:t xml:space="preserve"> Inversiones en empresas de participación mayoritaria:</w:t>
      </w:r>
    </w:p>
    <w:p w14:paraId="595AC7E6"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61E834F8" w14:textId="77777777" w:rsidR="00113C41" w:rsidRPr="00E74967" w:rsidRDefault="00113C41" w:rsidP="00113C41">
      <w:pPr>
        <w:spacing w:after="0" w:line="240" w:lineRule="auto"/>
        <w:jc w:val="both"/>
        <w:rPr>
          <w:rFonts w:cs="Calibri"/>
        </w:rPr>
      </w:pPr>
      <w:r w:rsidRPr="00E74967">
        <w:rPr>
          <w:rFonts w:cs="Calibri"/>
          <w:b/>
        </w:rPr>
        <w:t>d)</w:t>
      </w:r>
      <w:r w:rsidRPr="00E74967">
        <w:rPr>
          <w:rFonts w:cs="Calibri"/>
        </w:rPr>
        <w:t xml:space="preserve"> Inversiones en empresas de participación minoritaria:</w:t>
      </w:r>
    </w:p>
    <w:p w14:paraId="411CBAC0"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2444E649" w14:textId="3A4DE519" w:rsidR="00113C41" w:rsidRDefault="00113C41" w:rsidP="00113C41">
      <w:pPr>
        <w:jc w:val="both"/>
        <w:rPr>
          <w:rFonts w:ascii="Arial" w:hAnsi="Arial" w:cs="Arial"/>
          <w:sz w:val="20"/>
          <w:szCs w:val="20"/>
          <w:u w:val="single"/>
        </w:rPr>
      </w:pPr>
    </w:p>
    <w:p w14:paraId="02435058" w14:textId="77777777" w:rsidR="00113C41" w:rsidRPr="00E74967" w:rsidRDefault="00113C41" w:rsidP="00113C41">
      <w:pPr>
        <w:spacing w:after="0" w:line="240" w:lineRule="auto"/>
        <w:jc w:val="both"/>
        <w:rPr>
          <w:rFonts w:cs="Calibri"/>
        </w:rPr>
      </w:pPr>
    </w:p>
    <w:p w14:paraId="6B6E00EE" w14:textId="77777777" w:rsidR="00113C41" w:rsidRPr="00E74967" w:rsidRDefault="00113C41" w:rsidP="00113C41">
      <w:pPr>
        <w:spacing w:after="0" w:line="240" w:lineRule="auto"/>
        <w:jc w:val="both"/>
        <w:rPr>
          <w:rFonts w:cs="Calibri"/>
        </w:rPr>
      </w:pPr>
      <w:r w:rsidRPr="00E74967">
        <w:rPr>
          <w:rFonts w:cs="Calibri"/>
          <w:b/>
        </w:rPr>
        <w:t>e)</w:t>
      </w:r>
      <w:r w:rsidRPr="00E74967">
        <w:rPr>
          <w:rFonts w:cs="Calibri"/>
        </w:rPr>
        <w:t xml:space="preserve"> Patrimonio de organismos descentralizados de control presupuestario directo, según corresponda:</w:t>
      </w:r>
    </w:p>
    <w:p w14:paraId="762696CE" w14:textId="77777777" w:rsidR="00113C41" w:rsidRPr="00D64DAE" w:rsidRDefault="00113C41" w:rsidP="00113C41">
      <w:pPr>
        <w:jc w:val="both"/>
        <w:rPr>
          <w:rFonts w:ascii="Arial" w:hAnsi="Arial" w:cs="Arial"/>
          <w:b/>
          <w:sz w:val="20"/>
          <w:szCs w:val="20"/>
          <w:u w:val="single"/>
        </w:rPr>
      </w:pPr>
      <w:r w:rsidRPr="00D64DAE">
        <w:rPr>
          <w:rFonts w:ascii="Arial" w:hAnsi="Arial" w:cs="Arial"/>
          <w:sz w:val="20"/>
          <w:szCs w:val="20"/>
          <w:u w:val="single"/>
        </w:rPr>
        <w:t>El patrimonio se muestra en el Estado de Situación Financ</w:t>
      </w:r>
      <w:r>
        <w:rPr>
          <w:rFonts w:ascii="Arial" w:hAnsi="Arial" w:cs="Arial"/>
          <w:sz w:val="20"/>
          <w:szCs w:val="20"/>
          <w:u w:val="single"/>
        </w:rPr>
        <w:t>i</w:t>
      </w:r>
      <w:r w:rsidRPr="00D64DAE">
        <w:rPr>
          <w:rFonts w:ascii="Arial" w:hAnsi="Arial" w:cs="Arial"/>
          <w:sz w:val="20"/>
          <w:szCs w:val="20"/>
          <w:u w:val="single"/>
        </w:rPr>
        <w:t>era.</w:t>
      </w:r>
      <w:r w:rsidRPr="00D64DAE">
        <w:rPr>
          <w:rFonts w:ascii="Arial" w:hAnsi="Arial" w:cs="Arial"/>
          <w:b/>
          <w:sz w:val="20"/>
          <w:szCs w:val="20"/>
          <w:u w:val="single"/>
        </w:rPr>
        <w:t xml:space="preserve"> </w:t>
      </w:r>
    </w:p>
    <w:p w14:paraId="417466A1" w14:textId="77777777" w:rsidR="00113C41" w:rsidRPr="00E74967" w:rsidRDefault="00113C41" w:rsidP="00113C41">
      <w:pPr>
        <w:spacing w:after="0" w:line="240" w:lineRule="auto"/>
        <w:jc w:val="both"/>
        <w:rPr>
          <w:rFonts w:cs="Calibri"/>
        </w:rPr>
      </w:pPr>
    </w:p>
    <w:p w14:paraId="299209D4" w14:textId="77777777" w:rsidR="00113C41" w:rsidRPr="00E74967" w:rsidRDefault="00113C41" w:rsidP="00113C41">
      <w:pPr>
        <w:spacing w:after="0" w:line="240" w:lineRule="auto"/>
        <w:jc w:val="both"/>
        <w:rPr>
          <w:rFonts w:cs="Calibri"/>
          <w:b/>
        </w:rPr>
      </w:pPr>
      <w:r w:rsidRPr="00E74967">
        <w:rPr>
          <w:rFonts w:cs="Calibri"/>
          <w:b/>
        </w:rPr>
        <w:t>9. Fideicomisos, Mandatos y Análogos:</w:t>
      </w:r>
    </w:p>
    <w:p w14:paraId="628FCD99" w14:textId="77777777" w:rsidR="00113C41" w:rsidRPr="00E74967" w:rsidRDefault="00113C41" w:rsidP="00113C41">
      <w:pPr>
        <w:spacing w:after="0" w:line="240" w:lineRule="auto"/>
        <w:jc w:val="both"/>
        <w:rPr>
          <w:rFonts w:cs="Calibri"/>
        </w:rPr>
      </w:pPr>
    </w:p>
    <w:p w14:paraId="41CF60A4" w14:textId="77777777" w:rsidR="00113C41" w:rsidRPr="00E74967" w:rsidRDefault="00113C41" w:rsidP="00113C41">
      <w:pPr>
        <w:spacing w:after="0" w:line="240" w:lineRule="auto"/>
        <w:jc w:val="both"/>
        <w:rPr>
          <w:rFonts w:cs="Calibri"/>
        </w:rPr>
      </w:pPr>
      <w:r w:rsidRPr="00E74967">
        <w:rPr>
          <w:rFonts w:cs="Calibri"/>
        </w:rPr>
        <w:t>Se deberá informar:</w:t>
      </w:r>
    </w:p>
    <w:p w14:paraId="4BBB494C" w14:textId="77777777" w:rsidR="00113C41" w:rsidRPr="00E74967" w:rsidRDefault="00113C41" w:rsidP="00113C41">
      <w:pPr>
        <w:spacing w:after="0" w:line="240" w:lineRule="auto"/>
        <w:jc w:val="both"/>
        <w:rPr>
          <w:rFonts w:cs="Calibri"/>
        </w:rPr>
      </w:pPr>
    </w:p>
    <w:p w14:paraId="6AF7BAA7"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Por ramo administrativo que los reporta:</w:t>
      </w:r>
    </w:p>
    <w:p w14:paraId="66FA4ABA"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3CC094E6" w14:textId="51BC552F" w:rsidR="00113C41" w:rsidRDefault="00113C41" w:rsidP="00113C41">
      <w:pPr>
        <w:spacing w:after="0" w:line="240" w:lineRule="auto"/>
        <w:jc w:val="both"/>
        <w:rPr>
          <w:rFonts w:cs="Calibri"/>
        </w:rPr>
      </w:pPr>
      <w:r w:rsidRPr="00E74967">
        <w:rPr>
          <w:rFonts w:cs="Calibri"/>
        </w:rPr>
        <w:t xml:space="preserve"> </w:t>
      </w:r>
    </w:p>
    <w:p w14:paraId="431D1B8A" w14:textId="77777777" w:rsidR="00113C41" w:rsidRPr="00E74967" w:rsidRDefault="00113C41" w:rsidP="00113C41">
      <w:pPr>
        <w:spacing w:after="0" w:line="240" w:lineRule="auto"/>
        <w:jc w:val="both"/>
        <w:rPr>
          <w:rFonts w:cs="Calibri"/>
        </w:rPr>
      </w:pPr>
    </w:p>
    <w:p w14:paraId="4EB64AC2"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Enlistar los de mayor monto de disponibilidad, relacionando aquéllos que conforman el 80% de las disponibilidades:</w:t>
      </w:r>
    </w:p>
    <w:p w14:paraId="22C75331" w14:textId="77777777"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25ED536" w14:textId="6C287415" w:rsidR="00113C41" w:rsidRPr="00E74967" w:rsidRDefault="00113C41" w:rsidP="00113C41">
      <w:pPr>
        <w:spacing w:after="0" w:line="240" w:lineRule="auto"/>
        <w:jc w:val="both"/>
        <w:rPr>
          <w:rFonts w:cs="Calibri"/>
        </w:rPr>
      </w:pPr>
      <w:r w:rsidRPr="00E74967">
        <w:rPr>
          <w:rFonts w:cs="Calibri"/>
        </w:rPr>
        <w:t xml:space="preserve"> </w:t>
      </w:r>
    </w:p>
    <w:p w14:paraId="4B263F33" w14:textId="77777777" w:rsidR="00113C41" w:rsidRPr="00E74967" w:rsidRDefault="00113C41" w:rsidP="00113C41">
      <w:pPr>
        <w:spacing w:after="0" w:line="240" w:lineRule="auto"/>
        <w:jc w:val="both"/>
        <w:rPr>
          <w:rFonts w:cs="Calibri"/>
        </w:rPr>
      </w:pPr>
    </w:p>
    <w:p w14:paraId="1553656A" w14:textId="77777777" w:rsidR="00113C41" w:rsidRPr="00E74967" w:rsidRDefault="00113C41" w:rsidP="00113C41">
      <w:pPr>
        <w:spacing w:after="0" w:line="240" w:lineRule="auto"/>
        <w:jc w:val="both"/>
        <w:rPr>
          <w:rFonts w:cs="Calibri"/>
          <w:b/>
        </w:rPr>
      </w:pPr>
      <w:r w:rsidRPr="00E74967">
        <w:rPr>
          <w:rFonts w:cs="Calibri"/>
          <w:b/>
        </w:rPr>
        <w:t>10. Reporte de la Recaudación:</w:t>
      </w:r>
    </w:p>
    <w:p w14:paraId="3B665DD6" w14:textId="77777777" w:rsidR="00113C41" w:rsidRPr="00E74967" w:rsidRDefault="00113C41" w:rsidP="00113C41">
      <w:pPr>
        <w:spacing w:after="0" w:line="240" w:lineRule="auto"/>
        <w:jc w:val="both"/>
        <w:rPr>
          <w:rFonts w:cs="Calibri"/>
        </w:rPr>
      </w:pPr>
    </w:p>
    <w:p w14:paraId="612ABBC6"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Análisis del comportamiento de la recaudación correspondiente al ente público o cualquier tipo de ingreso, de forma separada los ingresos locales de los federales:</w:t>
      </w:r>
    </w:p>
    <w:p w14:paraId="3F727D63"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En las notas de desglose ERA-01 se aprecia la  recaudación que se tiene por concepto de derechos por prestación de servicios, otros derechos y por aprovechamientos.</w:t>
      </w:r>
    </w:p>
    <w:p w14:paraId="26410C5E" w14:textId="77777777" w:rsidR="00113C41" w:rsidRPr="00E74967" w:rsidRDefault="00113C41" w:rsidP="00113C41">
      <w:pPr>
        <w:spacing w:after="0" w:line="240" w:lineRule="auto"/>
        <w:jc w:val="both"/>
        <w:rPr>
          <w:rFonts w:cs="Calibri"/>
        </w:rPr>
      </w:pPr>
    </w:p>
    <w:p w14:paraId="28843DFA"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Proyección de la recaudación e ingresos en el mediano plazo:</w:t>
      </w:r>
    </w:p>
    <w:p w14:paraId="744A72C3"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 xml:space="preserve">En el estado analítico de ingresos presupuestarios se puede observar la proyección de los ingresos y su comportamiento. </w:t>
      </w:r>
    </w:p>
    <w:p w14:paraId="6721A5F6" w14:textId="77777777" w:rsidR="00113C41" w:rsidRPr="00E74967" w:rsidRDefault="00113C41" w:rsidP="00113C41">
      <w:pPr>
        <w:spacing w:after="0" w:line="240" w:lineRule="auto"/>
        <w:jc w:val="both"/>
        <w:rPr>
          <w:rFonts w:cs="Calibri"/>
        </w:rPr>
      </w:pPr>
    </w:p>
    <w:p w14:paraId="10E8C9A1" w14:textId="77777777" w:rsidR="00113C41" w:rsidRPr="00E74967" w:rsidRDefault="00113C41" w:rsidP="00113C41">
      <w:pPr>
        <w:spacing w:after="0" w:line="240" w:lineRule="auto"/>
        <w:jc w:val="both"/>
        <w:rPr>
          <w:rFonts w:cs="Calibri"/>
          <w:b/>
        </w:rPr>
      </w:pPr>
      <w:r w:rsidRPr="00E74967">
        <w:rPr>
          <w:rFonts w:cs="Calibri"/>
          <w:b/>
        </w:rPr>
        <w:t>11. Información sobre la Deuda y el Reporte Analítico de la Deuda:</w:t>
      </w:r>
    </w:p>
    <w:p w14:paraId="4D8BD13F" w14:textId="77777777" w:rsidR="00113C41" w:rsidRPr="00E74967" w:rsidRDefault="00113C41" w:rsidP="00113C41">
      <w:pPr>
        <w:spacing w:after="0" w:line="240" w:lineRule="auto"/>
        <w:jc w:val="both"/>
        <w:rPr>
          <w:rFonts w:cs="Calibri"/>
        </w:rPr>
      </w:pPr>
    </w:p>
    <w:p w14:paraId="07E73ABA" w14:textId="77777777" w:rsidR="00113C41" w:rsidRPr="00E74967" w:rsidRDefault="00113C41" w:rsidP="00113C41">
      <w:pPr>
        <w:spacing w:after="0" w:line="240" w:lineRule="auto"/>
        <w:jc w:val="both"/>
        <w:rPr>
          <w:rFonts w:cs="Calibri"/>
        </w:rPr>
      </w:pPr>
      <w:r w:rsidRPr="00E74967">
        <w:rPr>
          <w:rFonts w:cs="Calibri"/>
          <w:b/>
        </w:rPr>
        <w:t>a)</w:t>
      </w:r>
      <w:r w:rsidRPr="00E74967">
        <w:rPr>
          <w:rFonts w:cs="Calibri"/>
        </w:rPr>
        <w:t xml:space="preserve"> Utilizar al menos los siguientes indicadores: deuda respecto al PIB y deuda respecto a la recaudación tomando, como mínimo, un período igual o menor a 5 años.</w:t>
      </w:r>
    </w:p>
    <w:p w14:paraId="4CC4A712" w14:textId="77777777" w:rsidR="00113C41" w:rsidRPr="00E74967" w:rsidRDefault="00113C41" w:rsidP="00113C41">
      <w:pPr>
        <w:spacing w:after="0" w:line="240" w:lineRule="auto"/>
        <w:jc w:val="both"/>
        <w:rPr>
          <w:rFonts w:cs="Calibri"/>
        </w:rPr>
      </w:pPr>
    </w:p>
    <w:p w14:paraId="2F4A2B8A" w14:textId="77777777" w:rsidR="00113C41" w:rsidRPr="00E74967" w:rsidRDefault="00113C41" w:rsidP="00113C41">
      <w:pPr>
        <w:spacing w:after="0" w:line="240" w:lineRule="auto"/>
        <w:jc w:val="both"/>
        <w:rPr>
          <w:rFonts w:cs="Calibri"/>
        </w:rPr>
      </w:pPr>
      <w:r w:rsidRPr="00E74967">
        <w:rPr>
          <w:rFonts w:cs="Calibri"/>
          <w:b/>
        </w:rPr>
        <w:t>b)</w:t>
      </w:r>
      <w:r w:rsidRPr="00E74967">
        <w:rPr>
          <w:rFonts w:cs="Calibri"/>
        </w:rPr>
        <w:t xml:space="preserve"> Información de manera agrupada por tipo de valor gubernamental o instrumento financiero en la que se consideren intereses, comisiones, tasa, perfil de vencimiento y otros gastos de la deuda.</w:t>
      </w:r>
    </w:p>
    <w:p w14:paraId="52CC2CCE" w14:textId="77777777" w:rsidR="00B951EB" w:rsidRDefault="00B951EB" w:rsidP="00113C41">
      <w:pPr>
        <w:spacing w:after="0" w:line="240" w:lineRule="auto"/>
        <w:jc w:val="both"/>
        <w:rPr>
          <w:rFonts w:cs="Calibri"/>
        </w:rPr>
      </w:pPr>
    </w:p>
    <w:p w14:paraId="4B752A58" w14:textId="77777777" w:rsidR="00113C41" w:rsidRPr="00E74967" w:rsidRDefault="00113C41" w:rsidP="00113C41">
      <w:pPr>
        <w:spacing w:after="0" w:line="240" w:lineRule="auto"/>
        <w:jc w:val="both"/>
        <w:rPr>
          <w:rFonts w:cs="Calibri"/>
        </w:rPr>
      </w:pPr>
      <w:r w:rsidRPr="00E74967">
        <w:rPr>
          <w:rFonts w:cs="Calibri"/>
        </w:rPr>
        <w:t>* Se anexara la información en las notas de desglose.</w:t>
      </w:r>
    </w:p>
    <w:p w14:paraId="68E64A4F" w14:textId="1CAE4DB5" w:rsidR="00113C41" w:rsidRPr="00327597" w:rsidRDefault="00963E4B" w:rsidP="00113C41">
      <w:pPr>
        <w:spacing w:after="0" w:line="240" w:lineRule="auto"/>
        <w:jc w:val="both"/>
        <w:rPr>
          <w:rFonts w:cs="Calibri"/>
          <w:u w:val="single"/>
        </w:rPr>
      </w:pPr>
      <w:r>
        <w:rPr>
          <w:rFonts w:cs="Calibri"/>
          <w:u w:val="single"/>
        </w:rPr>
        <w:t>En este ejercicio 2020</w:t>
      </w:r>
      <w:r w:rsidR="00113C41" w:rsidRPr="00327597">
        <w:rPr>
          <w:rFonts w:cs="Calibri"/>
          <w:u w:val="single"/>
        </w:rPr>
        <w:t xml:space="preserve"> el Organismo no tiene deuda</w:t>
      </w:r>
    </w:p>
    <w:p w14:paraId="65BD9875" w14:textId="77777777" w:rsidR="00113C41" w:rsidRPr="00E74967" w:rsidRDefault="00113C41" w:rsidP="00113C41">
      <w:pPr>
        <w:spacing w:after="0" w:line="240" w:lineRule="auto"/>
        <w:jc w:val="both"/>
        <w:rPr>
          <w:rFonts w:cs="Calibri"/>
        </w:rPr>
      </w:pPr>
    </w:p>
    <w:p w14:paraId="358E9F97" w14:textId="77777777" w:rsidR="00113C41" w:rsidRPr="00E74967" w:rsidRDefault="00113C41" w:rsidP="00113C41">
      <w:pPr>
        <w:spacing w:after="0" w:line="240" w:lineRule="auto"/>
        <w:jc w:val="both"/>
        <w:rPr>
          <w:rFonts w:cs="Calibri"/>
          <w:b/>
        </w:rPr>
      </w:pPr>
      <w:r w:rsidRPr="00E74967">
        <w:rPr>
          <w:rFonts w:cs="Calibri"/>
          <w:b/>
        </w:rPr>
        <w:t>12. Calificaciones otorgadas:</w:t>
      </w:r>
    </w:p>
    <w:p w14:paraId="3B8D2A97" w14:textId="77777777" w:rsidR="00113C41" w:rsidRPr="00E74967" w:rsidRDefault="00113C41" w:rsidP="00113C41">
      <w:pPr>
        <w:spacing w:after="0" w:line="240" w:lineRule="auto"/>
        <w:jc w:val="both"/>
        <w:rPr>
          <w:rFonts w:cs="Calibri"/>
        </w:rPr>
      </w:pPr>
    </w:p>
    <w:p w14:paraId="31A7A851" w14:textId="77777777" w:rsidR="00113C41" w:rsidRPr="00E74967" w:rsidRDefault="00113C41" w:rsidP="00113C41">
      <w:pPr>
        <w:spacing w:after="0" w:line="240" w:lineRule="auto"/>
        <w:jc w:val="both"/>
        <w:rPr>
          <w:rFonts w:cs="Calibri"/>
        </w:rPr>
      </w:pPr>
      <w:r w:rsidRPr="00E74967">
        <w:rPr>
          <w:rFonts w:cs="Calibri"/>
        </w:rPr>
        <w:t>Informar, tanto del ente público como cualquier transacción realizada, que haya sido sujeta a una calificación crediticia:</w:t>
      </w:r>
    </w:p>
    <w:p w14:paraId="07F0ED84" w14:textId="7E6CD1ED" w:rsidR="00113C41" w:rsidRPr="00327597" w:rsidRDefault="00113C41" w:rsidP="00113C41">
      <w:pPr>
        <w:spacing w:after="0" w:line="240" w:lineRule="auto"/>
        <w:jc w:val="both"/>
        <w:rPr>
          <w:rFonts w:cs="Calibri"/>
          <w:u w:val="single"/>
        </w:rPr>
      </w:pPr>
      <w:r>
        <w:rPr>
          <w:rFonts w:cs="Calibri"/>
          <w:u w:val="single"/>
        </w:rPr>
        <w:t xml:space="preserve">Esta nota no le </w:t>
      </w:r>
      <w:r w:rsidRPr="00327597">
        <w:rPr>
          <w:rFonts w:cs="Calibri"/>
          <w:u w:val="single"/>
        </w:rPr>
        <w:t>aplica</w:t>
      </w:r>
      <w:r>
        <w:rPr>
          <w:rFonts w:cs="Calibri"/>
          <w:u w:val="single"/>
        </w:rPr>
        <w:t xml:space="preserve"> al ente público</w:t>
      </w:r>
    </w:p>
    <w:p w14:paraId="40D49C5F" w14:textId="77777777" w:rsidR="00113C41" w:rsidRPr="00E74967" w:rsidRDefault="00113C41" w:rsidP="00113C41">
      <w:pPr>
        <w:spacing w:after="0" w:line="240" w:lineRule="auto"/>
        <w:jc w:val="both"/>
        <w:rPr>
          <w:rFonts w:cs="Calibri"/>
        </w:rPr>
      </w:pPr>
    </w:p>
    <w:p w14:paraId="377FC3ED" w14:textId="77777777" w:rsidR="00113C41" w:rsidRPr="00E74967" w:rsidRDefault="00113C41" w:rsidP="00113C41">
      <w:pPr>
        <w:spacing w:after="0" w:line="240" w:lineRule="auto"/>
        <w:jc w:val="both"/>
        <w:rPr>
          <w:rFonts w:cs="Calibri"/>
          <w:b/>
        </w:rPr>
      </w:pPr>
      <w:r w:rsidRPr="00E74967">
        <w:rPr>
          <w:rFonts w:cs="Calibri"/>
          <w:b/>
        </w:rPr>
        <w:t>13. Proceso de Mejora:</w:t>
      </w:r>
    </w:p>
    <w:p w14:paraId="3B8C25A7" w14:textId="77777777" w:rsidR="00113C41" w:rsidRPr="00E74967" w:rsidRDefault="00113C41" w:rsidP="00113C41">
      <w:pPr>
        <w:spacing w:after="0" w:line="240" w:lineRule="auto"/>
        <w:jc w:val="both"/>
        <w:rPr>
          <w:rFonts w:cs="Calibri"/>
        </w:rPr>
      </w:pPr>
    </w:p>
    <w:p w14:paraId="0A8D473F" w14:textId="77777777" w:rsidR="00113C41" w:rsidRPr="00E74967" w:rsidRDefault="00113C41" w:rsidP="00113C41">
      <w:pPr>
        <w:spacing w:after="0" w:line="240" w:lineRule="auto"/>
        <w:jc w:val="both"/>
        <w:rPr>
          <w:rFonts w:cs="Calibri"/>
        </w:rPr>
      </w:pPr>
      <w:r w:rsidRPr="00E74967">
        <w:rPr>
          <w:rFonts w:cs="Calibri"/>
        </w:rPr>
        <w:t>Se informará de:</w:t>
      </w:r>
    </w:p>
    <w:p w14:paraId="68F2EB9D" w14:textId="77777777" w:rsidR="00113C41" w:rsidRPr="00E74967" w:rsidRDefault="00113C41" w:rsidP="00113C41">
      <w:pPr>
        <w:spacing w:after="0" w:line="240" w:lineRule="auto"/>
        <w:jc w:val="both"/>
        <w:rPr>
          <w:rFonts w:cs="Calibri"/>
        </w:rPr>
      </w:pPr>
    </w:p>
    <w:p w14:paraId="4A45DAEC" w14:textId="77777777" w:rsidR="00113C41" w:rsidRPr="00E74967" w:rsidRDefault="00113C41" w:rsidP="00113C41">
      <w:pPr>
        <w:spacing w:after="0" w:line="240" w:lineRule="auto"/>
        <w:jc w:val="both"/>
        <w:rPr>
          <w:rFonts w:cs="Calibri"/>
        </w:rPr>
      </w:pPr>
      <w:r w:rsidRPr="00E74967">
        <w:rPr>
          <w:rFonts w:cs="Calibri"/>
          <w:b/>
        </w:rPr>
        <w:lastRenderedPageBreak/>
        <w:t>a)</w:t>
      </w:r>
      <w:r w:rsidRPr="00E74967">
        <w:rPr>
          <w:rFonts w:cs="Calibri"/>
        </w:rPr>
        <w:t xml:space="preserve"> Principales Políticas de control interno:</w:t>
      </w:r>
    </w:p>
    <w:p w14:paraId="74EC775B" w14:textId="77777777" w:rsidR="00113C41" w:rsidRDefault="00113C41" w:rsidP="00113C41">
      <w:pPr>
        <w:jc w:val="both"/>
        <w:rPr>
          <w:rFonts w:ascii="Arial" w:hAnsi="Arial" w:cs="Arial"/>
          <w:sz w:val="20"/>
          <w:szCs w:val="20"/>
          <w:u w:val="single"/>
        </w:rPr>
      </w:pPr>
      <w:r>
        <w:rPr>
          <w:rFonts w:ascii="Arial" w:hAnsi="Arial" w:cs="Arial"/>
          <w:sz w:val="20"/>
          <w:szCs w:val="20"/>
          <w:u w:val="single"/>
        </w:rPr>
        <w:t>-</w:t>
      </w:r>
      <w:r w:rsidRPr="00E93815">
        <w:rPr>
          <w:rFonts w:ascii="Arial" w:hAnsi="Arial" w:cs="Arial"/>
          <w:sz w:val="20"/>
          <w:szCs w:val="20"/>
          <w:u w:val="single"/>
        </w:rPr>
        <w:t xml:space="preserve"> R</w:t>
      </w:r>
      <w:r>
        <w:rPr>
          <w:rFonts w:ascii="Arial" w:hAnsi="Arial" w:cs="Arial"/>
          <w:sz w:val="20"/>
          <w:szCs w:val="20"/>
          <w:u w:val="single"/>
        </w:rPr>
        <w:t>eglamento Interior de la JAPAMI publicado el 7 de marzo de 2014</w:t>
      </w:r>
    </w:p>
    <w:p w14:paraId="2EABE648" w14:textId="091B8F5D" w:rsidR="00113C41" w:rsidRPr="00E93815" w:rsidRDefault="00113C41" w:rsidP="00113C41">
      <w:pPr>
        <w:jc w:val="both"/>
        <w:rPr>
          <w:rFonts w:ascii="Arial" w:hAnsi="Arial" w:cs="Arial"/>
          <w:sz w:val="20"/>
          <w:szCs w:val="20"/>
          <w:u w:val="single"/>
        </w:rPr>
      </w:pPr>
      <w:r>
        <w:rPr>
          <w:rFonts w:ascii="Arial" w:hAnsi="Arial" w:cs="Arial"/>
          <w:sz w:val="20"/>
          <w:szCs w:val="20"/>
          <w:u w:val="single"/>
        </w:rPr>
        <w:t xml:space="preserve">- Lineamientos Generales de Racionalidad, Austeridad y Disciplina Presupuestal de la Junta de Agua Potable Drenaje Alcantarillado y Saneamiento del Municipio de Irapuato, </w:t>
      </w:r>
      <w:proofErr w:type="spellStart"/>
      <w:r>
        <w:rPr>
          <w:rFonts w:ascii="Arial" w:hAnsi="Arial" w:cs="Arial"/>
          <w:sz w:val="20"/>
          <w:szCs w:val="20"/>
          <w:u w:val="single"/>
        </w:rPr>
        <w:t>G</w:t>
      </w:r>
      <w:r w:rsidR="00963E4B">
        <w:rPr>
          <w:rFonts w:ascii="Arial" w:hAnsi="Arial" w:cs="Arial"/>
          <w:sz w:val="20"/>
          <w:szCs w:val="20"/>
          <w:u w:val="single"/>
        </w:rPr>
        <w:t>to</w:t>
      </w:r>
      <w:proofErr w:type="spellEnd"/>
      <w:r w:rsidR="00963E4B">
        <w:rPr>
          <w:rFonts w:ascii="Arial" w:hAnsi="Arial" w:cs="Arial"/>
          <w:sz w:val="20"/>
          <w:szCs w:val="20"/>
          <w:u w:val="single"/>
        </w:rPr>
        <w:t xml:space="preserve"> para el ejercicio fiscal 2020</w:t>
      </w:r>
    </w:p>
    <w:p w14:paraId="13AE142D" w14:textId="77777777" w:rsidR="00113C41" w:rsidRPr="00E74967" w:rsidRDefault="00113C41" w:rsidP="00113C41">
      <w:pPr>
        <w:spacing w:after="0" w:line="240" w:lineRule="auto"/>
        <w:jc w:val="both"/>
        <w:rPr>
          <w:rFonts w:cs="Calibri"/>
        </w:rPr>
      </w:pPr>
    </w:p>
    <w:p w14:paraId="1848C8C8" w14:textId="05301C0E" w:rsidR="00113C41" w:rsidRDefault="00113C41" w:rsidP="00113C41">
      <w:pPr>
        <w:spacing w:after="0" w:line="240" w:lineRule="auto"/>
        <w:jc w:val="both"/>
        <w:rPr>
          <w:rFonts w:cs="Calibri"/>
        </w:rPr>
      </w:pPr>
      <w:r w:rsidRPr="00E74967">
        <w:rPr>
          <w:rFonts w:cs="Calibri"/>
          <w:b/>
        </w:rPr>
        <w:t>b)</w:t>
      </w:r>
      <w:r w:rsidRPr="00E74967">
        <w:rPr>
          <w:rFonts w:cs="Calibri"/>
        </w:rPr>
        <w:t xml:space="preserve"> Medidas de desempeño financiero, metas y alcance:</w:t>
      </w:r>
      <w:r w:rsidR="00200728">
        <w:rPr>
          <w:rFonts w:cs="Calibri"/>
        </w:rPr>
        <w:t xml:space="preserve"> </w:t>
      </w:r>
    </w:p>
    <w:p w14:paraId="3B4B709B" w14:textId="699A30D1" w:rsidR="00113C41" w:rsidRPr="00E93815" w:rsidRDefault="00200728" w:rsidP="00113C41">
      <w:pPr>
        <w:jc w:val="both"/>
        <w:rPr>
          <w:rFonts w:ascii="Arial" w:hAnsi="Arial" w:cs="Arial"/>
          <w:sz w:val="20"/>
          <w:szCs w:val="20"/>
          <w:u w:val="single"/>
        </w:rPr>
      </w:pPr>
      <w:r>
        <w:rPr>
          <w:rFonts w:ascii="Arial" w:hAnsi="Arial" w:cs="Arial"/>
          <w:sz w:val="20"/>
          <w:szCs w:val="20"/>
          <w:u w:val="single"/>
        </w:rPr>
        <w:t>Éstas medidas están plas</w:t>
      </w:r>
      <w:r w:rsidR="00963E4B">
        <w:rPr>
          <w:rFonts w:ascii="Arial" w:hAnsi="Arial" w:cs="Arial"/>
          <w:sz w:val="20"/>
          <w:szCs w:val="20"/>
          <w:u w:val="single"/>
        </w:rPr>
        <w:t>madas en el Plan de Trabajo 2018</w:t>
      </w:r>
      <w:r>
        <w:rPr>
          <w:rFonts w:ascii="Arial" w:hAnsi="Arial" w:cs="Arial"/>
          <w:sz w:val="20"/>
          <w:szCs w:val="20"/>
          <w:u w:val="single"/>
        </w:rPr>
        <w:t>-20</w:t>
      </w:r>
      <w:r w:rsidR="00963E4B">
        <w:rPr>
          <w:rFonts w:ascii="Arial" w:hAnsi="Arial" w:cs="Arial"/>
          <w:sz w:val="20"/>
          <w:szCs w:val="20"/>
          <w:u w:val="single"/>
        </w:rPr>
        <w:t>21</w:t>
      </w:r>
      <w:r>
        <w:rPr>
          <w:rFonts w:ascii="Arial" w:hAnsi="Arial" w:cs="Arial"/>
          <w:sz w:val="20"/>
          <w:szCs w:val="20"/>
          <w:u w:val="single"/>
        </w:rPr>
        <w:t xml:space="preserve"> del Organismo, el cual muestra los objetivos, estrategias, acciones, que se tienen y se van midiendo de acuerdo a cada uno de sus indicadores. Este plan se puede ver con mayor detalle en el formato 0333 Indicadores de Resultados, que forma parte de la Información Financiera Trimestral. </w:t>
      </w:r>
    </w:p>
    <w:p w14:paraId="582BBCE1" w14:textId="77777777" w:rsidR="00113C41" w:rsidRPr="00E74967" w:rsidRDefault="00113C41" w:rsidP="00113C41">
      <w:pPr>
        <w:spacing w:after="0" w:line="240" w:lineRule="auto"/>
        <w:jc w:val="both"/>
        <w:rPr>
          <w:rFonts w:cs="Calibri"/>
        </w:rPr>
      </w:pPr>
    </w:p>
    <w:p w14:paraId="20F9E406" w14:textId="77777777" w:rsidR="00113C41" w:rsidRPr="00E74967" w:rsidRDefault="00113C41" w:rsidP="00113C41">
      <w:pPr>
        <w:spacing w:after="0" w:line="240" w:lineRule="auto"/>
        <w:jc w:val="both"/>
        <w:rPr>
          <w:rFonts w:cs="Calibri"/>
          <w:b/>
        </w:rPr>
      </w:pPr>
      <w:r w:rsidRPr="00E74967">
        <w:rPr>
          <w:rFonts w:cs="Calibri"/>
          <w:b/>
        </w:rPr>
        <w:t>14. Información por Segmentos:</w:t>
      </w:r>
    </w:p>
    <w:p w14:paraId="2DAD7D51" w14:textId="77777777" w:rsidR="00113C41" w:rsidRPr="00E74967" w:rsidRDefault="00113C41" w:rsidP="00113C41">
      <w:pPr>
        <w:spacing w:after="0" w:line="240" w:lineRule="auto"/>
        <w:jc w:val="both"/>
        <w:rPr>
          <w:rFonts w:cs="Calibri"/>
        </w:rPr>
      </w:pPr>
    </w:p>
    <w:p w14:paraId="73AD5CAC" w14:textId="77777777" w:rsidR="00113C41" w:rsidRPr="00E74967" w:rsidRDefault="00113C41" w:rsidP="00113C41">
      <w:pPr>
        <w:spacing w:after="0" w:line="240" w:lineRule="auto"/>
        <w:jc w:val="both"/>
        <w:rPr>
          <w:rFonts w:cs="Calibri"/>
        </w:rPr>
      </w:pPr>
      <w:r w:rsidRPr="00E74967">
        <w:rPr>
          <w:rFonts w:cs="Calibri"/>
        </w:rPr>
        <w:t>Cuando se considere necesario se podrá revelar la información financiera de manera segmentada debido a la diversidad de las actividades y operaciones que realizan los entes públicos, ya que la misma proporciona información acerca de las diferentes actividades operativas en las cuales participa, de los productos o servicios que maneja, de las diferentes áreas geográficas, de los grupos homogéneos con el objetivo de entender el desempeño del ente, evaluar mejor los riesgos y beneficios del mismo; y entenderlo como un todo y sus partes integrantes.</w:t>
      </w:r>
    </w:p>
    <w:p w14:paraId="5CC920ED" w14:textId="77777777" w:rsidR="00113C41" w:rsidRPr="00E74967" w:rsidRDefault="00113C41" w:rsidP="00113C41">
      <w:pPr>
        <w:spacing w:after="0" w:line="240" w:lineRule="auto"/>
        <w:jc w:val="both"/>
        <w:rPr>
          <w:rFonts w:cs="Calibri"/>
        </w:rPr>
      </w:pPr>
    </w:p>
    <w:p w14:paraId="2B011A43" w14:textId="77777777" w:rsidR="00113C41" w:rsidRPr="00E74967" w:rsidRDefault="00113C41" w:rsidP="00113C41">
      <w:pPr>
        <w:spacing w:after="0" w:line="240" w:lineRule="auto"/>
        <w:jc w:val="both"/>
        <w:rPr>
          <w:rFonts w:cs="Calibri"/>
        </w:rPr>
      </w:pPr>
      <w:r w:rsidRPr="00E74967">
        <w:rPr>
          <w:rFonts w:cs="Calibri"/>
        </w:rPr>
        <w:t>Consecuentemente, esta información contribuye al análisis más preciso de la situación financiera, grados y fuentes de riesgo y crecimiento potencial de negocio.</w:t>
      </w:r>
    </w:p>
    <w:p w14:paraId="645940F9" w14:textId="77777777" w:rsidR="00113C41" w:rsidRPr="00E74967" w:rsidRDefault="00113C41" w:rsidP="00113C41">
      <w:pPr>
        <w:spacing w:after="0" w:line="240" w:lineRule="auto"/>
        <w:jc w:val="both"/>
        <w:rPr>
          <w:rFonts w:cs="Calibri"/>
        </w:rPr>
      </w:pPr>
    </w:p>
    <w:p w14:paraId="4F1E78FB" w14:textId="77777777" w:rsidR="00113C41" w:rsidRPr="00E74967" w:rsidRDefault="00113C41" w:rsidP="00113C41">
      <w:pPr>
        <w:spacing w:after="0" w:line="240" w:lineRule="auto"/>
        <w:jc w:val="both"/>
        <w:rPr>
          <w:rFonts w:cs="Calibri"/>
        </w:rPr>
      </w:pPr>
    </w:p>
    <w:p w14:paraId="5F141DEF" w14:textId="77777777" w:rsidR="00113C41" w:rsidRPr="00E74967" w:rsidRDefault="00113C41" w:rsidP="00113C41">
      <w:pPr>
        <w:spacing w:after="0" w:line="240" w:lineRule="auto"/>
        <w:jc w:val="both"/>
        <w:rPr>
          <w:rFonts w:cs="Calibri"/>
          <w:b/>
        </w:rPr>
      </w:pPr>
      <w:r w:rsidRPr="00E74967">
        <w:rPr>
          <w:rFonts w:cs="Calibri"/>
          <w:b/>
        </w:rPr>
        <w:t>15. Eventos Posteriores al Cierre:</w:t>
      </w:r>
    </w:p>
    <w:p w14:paraId="21CD311E" w14:textId="77777777" w:rsidR="00113C41" w:rsidRPr="00E74967" w:rsidRDefault="00113C41" w:rsidP="00113C41">
      <w:pPr>
        <w:spacing w:after="0" w:line="240" w:lineRule="auto"/>
        <w:jc w:val="both"/>
        <w:rPr>
          <w:rFonts w:cs="Calibri"/>
        </w:rPr>
      </w:pPr>
    </w:p>
    <w:p w14:paraId="57E216D3" w14:textId="77777777" w:rsidR="00113C41" w:rsidRPr="00E74967" w:rsidRDefault="00113C41" w:rsidP="00113C41">
      <w:pPr>
        <w:spacing w:after="0" w:line="240" w:lineRule="auto"/>
        <w:jc w:val="both"/>
        <w:rPr>
          <w:rFonts w:cs="Calibri"/>
        </w:rPr>
      </w:pPr>
      <w:r w:rsidRPr="00E74967">
        <w:rPr>
          <w:rFonts w:cs="Calibri"/>
        </w:rPr>
        <w:t>El ente público informará el efecto en sus estados financieros de aquellos hechos ocurridos en el período posterior al que informa, que proporcionan mayor evidencia sobre eventos que le afectan  económicamente y que no se conocían a la fecha de cierre.</w:t>
      </w:r>
      <w:r w:rsidRPr="00E74967">
        <w:rPr>
          <w:rFonts w:cs="Calibri"/>
        </w:rPr>
        <w:cr/>
      </w:r>
    </w:p>
    <w:p w14:paraId="17928F12" w14:textId="77777777" w:rsidR="00113C41" w:rsidRPr="00E74967" w:rsidRDefault="00113C41" w:rsidP="00113C41">
      <w:pPr>
        <w:spacing w:after="0" w:line="240" w:lineRule="auto"/>
        <w:jc w:val="both"/>
        <w:rPr>
          <w:rFonts w:cs="Calibri"/>
        </w:rPr>
      </w:pPr>
    </w:p>
    <w:p w14:paraId="6C876706" w14:textId="77777777" w:rsidR="00113C41" w:rsidRPr="00E74967" w:rsidRDefault="00113C41" w:rsidP="00113C41">
      <w:pPr>
        <w:spacing w:after="0" w:line="240" w:lineRule="auto"/>
        <w:jc w:val="both"/>
        <w:rPr>
          <w:rFonts w:cs="Calibri"/>
          <w:b/>
        </w:rPr>
      </w:pPr>
      <w:r w:rsidRPr="00E74967">
        <w:rPr>
          <w:rFonts w:cs="Calibri"/>
          <w:b/>
        </w:rPr>
        <w:t>16. Partes Relacionadas:</w:t>
      </w:r>
    </w:p>
    <w:p w14:paraId="218847F1" w14:textId="77777777" w:rsidR="00113C41" w:rsidRPr="00E74967" w:rsidRDefault="00113C41" w:rsidP="00113C41">
      <w:pPr>
        <w:spacing w:after="0" w:line="240" w:lineRule="auto"/>
        <w:jc w:val="both"/>
        <w:rPr>
          <w:rFonts w:cs="Calibri"/>
        </w:rPr>
      </w:pPr>
    </w:p>
    <w:p w14:paraId="043CBEA6" w14:textId="77777777" w:rsidR="00113C41" w:rsidRPr="00E74967" w:rsidRDefault="00113C41" w:rsidP="00113C41">
      <w:pPr>
        <w:spacing w:after="0" w:line="240" w:lineRule="auto"/>
        <w:jc w:val="both"/>
        <w:rPr>
          <w:rFonts w:cs="Calibri"/>
        </w:rPr>
      </w:pPr>
      <w:r w:rsidRPr="00E74967">
        <w:rPr>
          <w:rFonts w:cs="Calibri"/>
        </w:rPr>
        <w:t>Se debe establecer por escrito que no existen partes relacionadas que pudieran ejercer influencia significativa sobre la toma de decisiones financieras y operativas:</w:t>
      </w:r>
    </w:p>
    <w:p w14:paraId="296A8E78" w14:textId="77777777" w:rsidR="00113C41" w:rsidRPr="004E0B92" w:rsidRDefault="00113C41" w:rsidP="00113C41">
      <w:pPr>
        <w:jc w:val="both"/>
        <w:rPr>
          <w:rFonts w:ascii="Arial" w:hAnsi="Arial" w:cs="Arial"/>
          <w:sz w:val="20"/>
          <w:szCs w:val="20"/>
          <w:u w:val="single"/>
        </w:rPr>
      </w:pPr>
      <w:r w:rsidRPr="004E0B92">
        <w:rPr>
          <w:rFonts w:ascii="Arial" w:hAnsi="Arial" w:cs="Arial"/>
          <w:sz w:val="20"/>
          <w:szCs w:val="20"/>
          <w:u w:val="single"/>
        </w:rPr>
        <w:t>No se tienen partes relacionadas.</w:t>
      </w:r>
    </w:p>
    <w:p w14:paraId="78CFA894" w14:textId="77777777" w:rsidR="00B951EB" w:rsidRDefault="00B951EB" w:rsidP="00113C41">
      <w:pPr>
        <w:spacing w:after="0" w:line="240" w:lineRule="auto"/>
        <w:jc w:val="both"/>
        <w:rPr>
          <w:rFonts w:cs="Calibri"/>
          <w:b/>
        </w:rPr>
      </w:pPr>
    </w:p>
    <w:p w14:paraId="1B3B2DE4" w14:textId="77777777" w:rsidR="00113C41" w:rsidRPr="00E74967" w:rsidRDefault="00113C41" w:rsidP="00113C41">
      <w:pPr>
        <w:spacing w:after="0" w:line="240" w:lineRule="auto"/>
        <w:jc w:val="both"/>
        <w:rPr>
          <w:rFonts w:cs="Calibri"/>
          <w:b/>
        </w:rPr>
      </w:pPr>
      <w:r w:rsidRPr="00E74967">
        <w:rPr>
          <w:rFonts w:cs="Calibri"/>
          <w:b/>
        </w:rPr>
        <w:t xml:space="preserve">17. </w:t>
      </w:r>
      <w:r w:rsidRPr="001973A2">
        <w:rPr>
          <w:rFonts w:cs="Calibri"/>
          <w:b/>
        </w:rPr>
        <w:t>Responsabilidad Sobre la Presentación Razonable de la Información Contable</w:t>
      </w:r>
      <w:r w:rsidRPr="00E74967">
        <w:rPr>
          <w:rFonts w:cs="Calibri"/>
          <w:b/>
        </w:rPr>
        <w:t>:</w:t>
      </w:r>
    </w:p>
    <w:p w14:paraId="485C4A43" w14:textId="77777777" w:rsidR="00113C41" w:rsidRPr="00E74967" w:rsidRDefault="00113C41" w:rsidP="00113C41">
      <w:pPr>
        <w:spacing w:after="0" w:line="240" w:lineRule="auto"/>
        <w:jc w:val="both"/>
        <w:rPr>
          <w:rFonts w:cs="Calibri"/>
        </w:rPr>
      </w:pPr>
    </w:p>
    <w:p w14:paraId="1799BC4B" w14:textId="77777777" w:rsidR="00113C41" w:rsidRPr="00E74967" w:rsidRDefault="00113C41" w:rsidP="00113C41">
      <w:pPr>
        <w:spacing w:after="0" w:line="240" w:lineRule="auto"/>
        <w:jc w:val="both"/>
        <w:rPr>
          <w:rFonts w:cs="Calibri"/>
        </w:rPr>
      </w:pPr>
      <w:r w:rsidRPr="001973A2">
        <w:rPr>
          <w:rFonts w:cs="Calibri"/>
        </w:rPr>
        <w:t>La Información Contable deberá estar firmada en cada página de la misma e incluir al final la siguiente leyenda: “Bajo protesta de decir verdad declaramos que los Estados Financieros y sus notas, son razonablemente correctos y son responsabilidad del emisor”. Lo anterior, no será aplicable para la información contable consolidada.</w:t>
      </w:r>
    </w:p>
    <w:p w14:paraId="32094948" w14:textId="77777777" w:rsidR="000B7810" w:rsidRPr="00657009" w:rsidRDefault="000B7810" w:rsidP="00657009">
      <w:pPr>
        <w:spacing w:after="0" w:line="240" w:lineRule="auto"/>
        <w:jc w:val="center"/>
        <w:rPr>
          <w:rFonts w:ascii="Times New Roman" w:hAnsi="Times New Roman"/>
          <w:sz w:val="24"/>
          <w:szCs w:val="24"/>
        </w:rPr>
      </w:pPr>
    </w:p>
    <w:p w14:paraId="3870A51F" w14:textId="77777777" w:rsidR="007610BC" w:rsidRDefault="007610BC" w:rsidP="007D1E76">
      <w:pPr>
        <w:pBdr>
          <w:bottom w:val="single" w:sz="12" w:space="1" w:color="auto"/>
        </w:pBdr>
        <w:jc w:val="both"/>
        <w:rPr>
          <w:rFonts w:cs="Calibri"/>
          <w:b/>
        </w:rPr>
      </w:pPr>
    </w:p>
    <w:sectPr w:rsidR="007610BC" w:rsidSect="00276E40">
      <w:headerReference w:type="default" r:id="rId14"/>
      <w:pgSz w:w="12240" w:h="15840"/>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900165" w14:textId="77777777" w:rsidR="00176445" w:rsidRDefault="00176445" w:rsidP="00E00323">
      <w:pPr>
        <w:spacing w:after="0" w:line="240" w:lineRule="auto"/>
      </w:pPr>
      <w:r>
        <w:separator/>
      </w:r>
    </w:p>
  </w:endnote>
  <w:endnote w:type="continuationSeparator" w:id="0">
    <w:p w14:paraId="45B20F02" w14:textId="77777777" w:rsidR="00176445" w:rsidRDefault="00176445" w:rsidP="00E00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CDFC54" w14:textId="77777777" w:rsidR="00176445" w:rsidRDefault="00176445" w:rsidP="00E00323">
      <w:pPr>
        <w:spacing w:after="0" w:line="240" w:lineRule="auto"/>
      </w:pPr>
      <w:r>
        <w:separator/>
      </w:r>
    </w:p>
  </w:footnote>
  <w:footnote w:type="continuationSeparator" w:id="0">
    <w:p w14:paraId="09A21684" w14:textId="77777777" w:rsidR="00176445" w:rsidRDefault="00176445" w:rsidP="00E003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C548F" w14:textId="71E06A15" w:rsidR="00154BA3" w:rsidRDefault="00113C41" w:rsidP="00154BA3">
    <w:pPr>
      <w:pStyle w:val="Encabezado"/>
      <w:jc w:val="center"/>
    </w:pPr>
    <w:r>
      <w:t>JUNTA DE AGUA POTABLE DRENAJE ALCANTARILLADO Y SANEAMIENTO DEL MUNICIPIO DE IRAPUATO GTO</w:t>
    </w:r>
  </w:p>
  <w:p w14:paraId="4952945A" w14:textId="77777777" w:rsidR="00113C41" w:rsidRDefault="00113C41" w:rsidP="00154BA3">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637F3F16"/>
    <w:multiLevelType w:val="hybridMultilevel"/>
    <w:tmpl w:val="5450FB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E76"/>
    <w:rsid w:val="00032006"/>
    <w:rsid w:val="00091CE6"/>
    <w:rsid w:val="0009541B"/>
    <w:rsid w:val="000B7810"/>
    <w:rsid w:val="00112651"/>
    <w:rsid w:val="00113C41"/>
    <w:rsid w:val="00154BA3"/>
    <w:rsid w:val="00176445"/>
    <w:rsid w:val="00177124"/>
    <w:rsid w:val="001973A2"/>
    <w:rsid w:val="001C75F2"/>
    <w:rsid w:val="001D118A"/>
    <w:rsid w:val="001D2063"/>
    <w:rsid w:val="001F5065"/>
    <w:rsid w:val="00200728"/>
    <w:rsid w:val="0021050E"/>
    <w:rsid w:val="00240E6B"/>
    <w:rsid w:val="00276114"/>
    <w:rsid w:val="00276E40"/>
    <w:rsid w:val="002E55BE"/>
    <w:rsid w:val="003E2A4B"/>
    <w:rsid w:val="00432039"/>
    <w:rsid w:val="00435A87"/>
    <w:rsid w:val="004A58C8"/>
    <w:rsid w:val="004A7CCE"/>
    <w:rsid w:val="005D3E43"/>
    <w:rsid w:val="005E231E"/>
    <w:rsid w:val="00657009"/>
    <w:rsid w:val="00681C79"/>
    <w:rsid w:val="006B4755"/>
    <w:rsid w:val="00721C27"/>
    <w:rsid w:val="007610BC"/>
    <w:rsid w:val="007714AB"/>
    <w:rsid w:val="00781BFE"/>
    <w:rsid w:val="0079714E"/>
    <w:rsid w:val="007D1E76"/>
    <w:rsid w:val="0080442C"/>
    <w:rsid w:val="0086459F"/>
    <w:rsid w:val="008739D8"/>
    <w:rsid w:val="008E076C"/>
    <w:rsid w:val="00901127"/>
    <w:rsid w:val="00962993"/>
    <w:rsid w:val="00963E4B"/>
    <w:rsid w:val="009B31D3"/>
    <w:rsid w:val="00A934B4"/>
    <w:rsid w:val="00AA41E5"/>
    <w:rsid w:val="00AA77B6"/>
    <w:rsid w:val="00AC30E8"/>
    <w:rsid w:val="00AE1F6A"/>
    <w:rsid w:val="00B76BB4"/>
    <w:rsid w:val="00B94D0D"/>
    <w:rsid w:val="00B951EB"/>
    <w:rsid w:val="00BC72A0"/>
    <w:rsid w:val="00C40F0A"/>
    <w:rsid w:val="00C50A5E"/>
    <w:rsid w:val="00C93347"/>
    <w:rsid w:val="00CA666E"/>
    <w:rsid w:val="00D13C44"/>
    <w:rsid w:val="00D429BE"/>
    <w:rsid w:val="00D975B1"/>
    <w:rsid w:val="00DA74F7"/>
    <w:rsid w:val="00E00323"/>
    <w:rsid w:val="00E04704"/>
    <w:rsid w:val="00E11224"/>
    <w:rsid w:val="00E74967"/>
    <w:rsid w:val="00EA7915"/>
    <w:rsid w:val="00ED1E4D"/>
    <w:rsid w:val="00F01428"/>
    <w:rsid w:val="00FA6A73"/>
    <w:rsid w:val="00FB1C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47D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1E76"/>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D1E76"/>
    <w:pPr>
      <w:ind w:left="720"/>
      <w:contextualSpacing/>
    </w:pPr>
  </w:style>
  <w:style w:type="character" w:styleId="Hipervnculo">
    <w:name w:val="Hyperlink"/>
    <w:uiPriority w:val="99"/>
    <w:unhideWhenUsed/>
    <w:rsid w:val="007D1E76"/>
    <w:rPr>
      <w:color w:val="0000FF"/>
      <w:u w:val="single"/>
    </w:rPr>
  </w:style>
  <w:style w:type="paragraph" w:styleId="Encabezado">
    <w:name w:val="header"/>
    <w:basedOn w:val="Normal"/>
    <w:link w:val="EncabezadoCar"/>
    <w:uiPriority w:val="99"/>
    <w:unhideWhenUsed/>
    <w:rsid w:val="00E00323"/>
    <w:pPr>
      <w:tabs>
        <w:tab w:val="center" w:pos="4419"/>
        <w:tab w:val="right" w:pos="8838"/>
      </w:tabs>
    </w:pPr>
  </w:style>
  <w:style w:type="character" w:customStyle="1" w:styleId="EncabezadoCar">
    <w:name w:val="Encabezado Car"/>
    <w:link w:val="Encabezado"/>
    <w:uiPriority w:val="99"/>
    <w:rsid w:val="00E00323"/>
    <w:rPr>
      <w:sz w:val="22"/>
      <w:szCs w:val="22"/>
      <w:lang w:eastAsia="en-US"/>
    </w:rPr>
  </w:style>
  <w:style w:type="paragraph" w:styleId="Piedepgina">
    <w:name w:val="footer"/>
    <w:basedOn w:val="Normal"/>
    <w:link w:val="PiedepginaCar"/>
    <w:uiPriority w:val="99"/>
    <w:unhideWhenUsed/>
    <w:rsid w:val="00E00323"/>
    <w:pPr>
      <w:tabs>
        <w:tab w:val="center" w:pos="4419"/>
        <w:tab w:val="right" w:pos="8838"/>
      </w:tabs>
    </w:pPr>
  </w:style>
  <w:style w:type="character" w:customStyle="1" w:styleId="PiedepginaCar">
    <w:name w:val="Pie de página Car"/>
    <w:link w:val="Piedepgina"/>
    <w:uiPriority w:val="99"/>
    <w:rsid w:val="00E00323"/>
    <w:rPr>
      <w:sz w:val="22"/>
      <w:szCs w:val="22"/>
      <w:lang w:eastAsia="en-US"/>
    </w:rPr>
  </w:style>
  <w:style w:type="paragraph" w:styleId="Textodeglobo">
    <w:name w:val="Balloon Text"/>
    <w:basedOn w:val="Normal"/>
    <w:link w:val="TextodegloboCar"/>
    <w:uiPriority w:val="99"/>
    <w:semiHidden/>
    <w:unhideWhenUsed/>
    <w:rsid w:val="00E0032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00323"/>
    <w:rPr>
      <w:rFonts w:ascii="Tahoma" w:hAnsi="Tahoma" w:cs="Tahoma"/>
      <w:sz w:val="16"/>
      <w:szCs w:val="16"/>
      <w:lang w:eastAsia="en-US"/>
    </w:rPr>
  </w:style>
  <w:style w:type="paragraph" w:styleId="NormalWeb">
    <w:name w:val="Normal (Web)"/>
    <w:basedOn w:val="Normal"/>
    <w:uiPriority w:val="99"/>
    <w:unhideWhenUsed/>
    <w:rsid w:val="00E00323"/>
    <w:pPr>
      <w:spacing w:before="100" w:beforeAutospacing="1" w:after="100" w:afterAutospacing="1" w:line="240" w:lineRule="auto"/>
    </w:pPr>
    <w:rPr>
      <w:rFonts w:ascii="Times New Roman" w:eastAsia="Times New Roman" w:hAnsi="Times New Roman"/>
      <w:sz w:val="24"/>
      <w:szCs w:val="24"/>
      <w:lang w:eastAsia="es-MX"/>
    </w:rPr>
  </w:style>
  <w:style w:type="paragraph" w:styleId="Ttulo">
    <w:name w:val="Title"/>
    <w:basedOn w:val="Normal"/>
    <w:next w:val="Normal"/>
    <w:link w:val="TtuloCar"/>
    <w:uiPriority w:val="10"/>
    <w:qFormat/>
    <w:rsid w:val="00AA41E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A41E5"/>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766160">
      <w:bodyDiv w:val="1"/>
      <w:marLeft w:val="0"/>
      <w:marRight w:val="0"/>
      <w:marTop w:val="0"/>
      <w:marBottom w:val="0"/>
      <w:divBdr>
        <w:top w:val="none" w:sz="0" w:space="0" w:color="auto"/>
        <w:left w:val="none" w:sz="0" w:space="0" w:color="auto"/>
        <w:bottom w:val="none" w:sz="0" w:space="0" w:color="auto"/>
        <w:right w:val="none" w:sz="0" w:space="0" w:color="auto"/>
      </w:divBdr>
    </w:div>
    <w:div w:id="373192903">
      <w:bodyDiv w:val="1"/>
      <w:marLeft w:val="0"/>
      <w:marRight w:val="0"/>
      <w:marTop w:val="0"/>
      <w:marBottom w:val="0"/>
      <w:divBdr>
        <w:top w:val="none" w:sz="0" w:space="0" w:color="auto"/>
        <w:left w:val="none" w:sz="0" w:space="0" w:color="auto"/>
        <w:bottom w:val="none" w:sz="0" w:space="0" w:color="auto"/>
        <w:right w:val="none" w:sz="0" w:space="0" w:color="auto"/>
      </w:divBdr>
    </w:div>
    <w:div w:id="413892190">
      <w:bodyDiv w:val="1"/>
      <w:marLeft w:val="0"/>
      <w:marRight w:val="0"/>
      <w:marTop w:val="0"/>
      <w:marBottom w:val="0"/>
      <w:divBdr>
        <w:top w:val="none" w:sz="0" w:space="0" w:color="auto"/>
        <w:left w:val="none" w:sz="0" w:space="0" w:color="auto"/>
        <w:bottom w:val="none" w:sz="0" w:space="0" w:color="auto"/>
        <w:right w:val="none" w:sz="0" w:space="0" w:color="auto"/>
      </w:divBdr>
    </w:div>
    <w:div w:id="584268026">
      <w:bodyDiv w:val="1"/>
      <w:marLeft w:val="0"/>
      <w:marRight w:val="0"/>
      <w:marTop w:val="0"/>
      <w:marBottom w:val="0"/>
      <w:divBdr>
        <w:top w:val="none" w:sz="0" w:space="0" w:color="auto"/>
        <w:left w:val="none" w:sz="0" w:space="0" w:color="auto"/>
        <w:bottom w:val="none" w:sz="0" w:space="0" w:color="auto"/>
        <w:right w:val="none" w:sz="0" w:space="0" w:color="auto"/>
      </w:divBdr>
    </w:div>
    <w:div w:id="813178192">
      <w:bodyDiv w:val="1"/>
      <w:marLeft w:val="0"/>
      <w:marRight w:val="0"/>
      <w:marTop w:val="0"/>
      <w:marBottom w:val="0"/>
      <w:divBdr>
        <w:top w:val="none" w:sz="0" w:space="0" w:color="auto"/>
        <w:left w:val="none" w:sz="0" w:space="0" w:color="auto"/>
        <w:bottom w:val="none" w:sz="0" w:space="0" w:color="auto"/>
        <w:right w:val="none" w:sz="0" w:space="0" w:color="auto"/>
      </w:divBdr>
    </w:div>
    <w:div w:id="1020620688">
      <w:bodyDiv w:val="1"/>
      <w:marLeft w:val="0"/>
      <w:marRight w:val="0"/>
      <w:marTop w:val="0"/>
      <w:marBottom w:val="0"/>
      <w:divBdr>
        <w:top w:val="none" w:sz="0" w:space="0" w:color="auto"/>
        <w:left w:val="none" w:sz="0" w:space="0" w:color="auto"/>
        <w:bottom w:val="none" w:sz="0" w:space="0" w:color="auto"/>
        <w:right w:val="none" w:sz="0" w:space="0" w:color="auto"/>
      </w:divBdr>
    </w:div>
    <w:div w:id="1129667896">
      <w:bodyDiv w:val="1"/>
      <w:marLeft w:val="0"/>
      <w:marRight w:val="0"/>
      <w:marTop w:val="0"/>
      <w:marBottom w:val="0"/>
      <w:divBdr>
        <w:top w:val="none" w:sz="0" w:space="0" w:color="auto"/>
        <w:left w:val="none" w:sz="0" w:space="0" w:color="auto"/>
        <w:bottom w:val="none" w:sz="0" w:space="0" w:color="auto"/>
        <w:right w:val="none" w:sz="0" w:space="0" w:color="auto"/>
      </w:divBdr>
    </w:div>
    <w:div w:id="1230726023">
      <w:bodyDiv w:val="1"/>
      <w:marLeft w:val="0"/>
      <w:marRight w:val="0"/>
      <w:marTop w:val="0"/>
      <w:marBottom w:val="0"/>
      <w:divBdr>
        <w:top w:val="none" w:sz="0" w:space="0" w:color="auto"/>
        <w:left w:val="none" w:sz="0" w:space="0" w:color="auto"/>
        <w:bottom w:val="none" w:sz="0" w:space="0" w:color="auto"/>
        <w:right w:val="none" w:sz="0" w:space="0" w:color="auto"/>
      </w:divBdr>
    </w:div>
    <w:div w:id="1417626346">
      <w:bodyDiv w:val="1"/>
      <w:marLeft w:val="0"/>
      <w:marRight w:val="0"/>
      <w:marTop w:val="0"/>
      <w:marBottom w:val="0"/>
      <w:divBdr>
        <w:top w:val="none" w:sz="0" w:space="0" w:color="auto"/>
        <w:left w:val="none" w:sz="0" w:space="0" w:color="auto"/>
        <w:bottom w:val="none" w:sz="0" w:space="0" w:color="auto"/>
        <w:right w:val="none" w:sz="0" w:space="0" w:color="auto"/>
      </w:divBdr>
    </w:div>
    <w:div w:id="1419520168">
      <w:bodyDiv w:val="1"/>
      <w:marLeft w:val="0"/>
      <w:marRight w:val="0"/>
      <w:marTop w:val="0"/>
      <w:marBottom w:val="0"/>
      <w:divBdr>
        <w:top w:val="none" w:sz="0" w:space="0" w:color="auto"/>
        <w:left w:val="none" w:sz="0" w:space="0" w:color="auto"/>
        <w:bottom w:val="none" w:sz="0" w:space="0" w:color="auto"/>
        <w:right w:val="none" w:sz="0" w:space="0" w:color="auto"/>
      </w:divBdr>
    </w:div>
    <w:div w:id="1539003731">
      <w:bodyDiv w:val="1"/>
      <w:marLeft w:val="0"/>
      <w:marRight w:val="0"/>
      <w:marTop w:val="0"/>
      <w:marBottom w:val="0"/>
      <w:divBdr>
        <w:top w:val="none" w:sz="0" w:space="0" w:color="auto"/>
        <w:left w:val="none" w:sz="0" w:space="0" w:color="auto"/>
        <w:bottom w:val="none" w:sz="0" w:space="0" w:color="auto"/>
        <w:right w:val="none" w:sz="0" w:space="0" w:color="auto"/>
      </w:divBdr>
    </w:div>
    <w:div w:id="1610430206">
      <w:bodyDiv w:val="1"/>
      <w:marLeft w:val="0"/>
      <w:marRight w:val="0"/>
      <w:marTop w:val="0"/>
      <w:marBottom w:val="0"/>
      <w:divBdr>
        <w:top w:val="none" w:sz="0" w:space="0" w:color="auto"/>
        <w:left w:val="none" w:sz="0" w:space="0" w:color="auto"/>
        <w:bottom w:val="none" w:sz="0" w:space="0" w:color="auto"/>
        <w:right w:val="none" w:sz="0" w:space="0" w:color="auto"/>
      </w:divBdr>
    </w:div>
    <w:div w:id="1882135497">
      <w:bodyDiv w:val="1"/>
      <w:marLeft w:val="0"/>
      <w:marRight w:val="0"/>
      <w:marTop w:val="0"/>
      <w:marBottom w:val="0"/>
      <w:divBdr>
        <w:top w:val="none" w:sz="0" w:space="0" w:color="auto"/>
        <w:left w:val="none" w:sz="0" w:space="0" w:color="auto"/>
        <w:bottom w:val="none" w:sz="0" w:space="0" w:color="auto"/>
        <w:right w:val="none" w:sz="0" w:space="0" w:color="auto"/>
      </w:divBdr>
    </w:div>
    <w:div w:id="196623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ofsfileserver12\..\..\lquiroz\AppData\Local\Microsoft\Windows\Temporary%20Internet%20Files\Content.Outlook\HBGSO9P3\MODELO%20CTA%202013.ppt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B04BFA-FE99-416E-B427-D59C115CD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602599E-C54E-40EB-B3BD-41B2F70A96F3}">
  <ds:schemaRefs>
    <ds:schemaRef ds:uri="http://schemas.microsoft.com/sharepoint/v3/contenttype/forms"/>
  </ds:schemaRefs>
</ds:datastoreItem>
</file>

<file path=customXml/itemProps3.xml><?xml version="1.0" encoding="utf-8"?>
<ds:datastoreItem xmlns:ds="http://schemas.openxmlformats.org/officeDocument/2006/customXml" ds:itemID="{E1CBD850-722C-4B0A-8EDE-7CABA60C70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2895</Words>
  <Characters>15924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18782</CharactersWithSpaces>
  <SharedDoc>false</SharedDoc>
  <HLinks>
    <vt:vector size="6" baseType="variant">
      <vt:variant>
        <vt:i4>6357108</vt:i4>
      </vt:variant>
      <vt:variant>
        <vt:i4>0</vt:i4>
      </vt:variant>
      <vt:variant>
        <vt:i4>0</vt:i4>
      </vt:variant>
      <vt:variant>
        <vt:i4>5</vt:i4>
      </vt:variant>
      <vt:variant>
        <vt:lpwstr>../../../../../../../../lquiroz/AppData/Local/Microsoft/Windows/Temporary Internet Files/Content.Outlook/HBGSO9P3/MODELO CTA 2013.pptx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acorona</dc:creator>
  <cp:lastModifiedBy>Marisol Muñoz Vega</cp:lastModifiedBy>
  <cp:revision>2</cp:revision>
  <dcterms:created xsi:type="dcterms:W3CDTF">2020-04-01T17:06:00Z</dcterms:created>
  <dcterms:modified xsi:type="dcterms:W3CDTF">2020-04-01T17:06:00Z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