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936F19" w:rsidP="00F067C8">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AD16484" w:rsidR="007D1E76" w:rsidRPr="00E74967" w:rsidRDefault="007D1E76" w:rsidP="00F067C8">
      <w:pPr>
        <w:tabs>
          <w:tab w:val="left" w:leader="underscore" w:pos="9639"/>
        </w:tabs>
        <w:spacing w:after="0" w:line="240" w:lineRule="auto"/>
        <w:jc w:val="center"/>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0EF05AB2"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B2771F">
              <w:rPr>
                <w:noProof/>
                <w:webHidden/>
              </w:rPr>
              <w:t>2</w:t>
            </w:r>
            <w:r w:rsidR="005F51CC">
              <w:rPr>
                <w:noProof/>
                <w:webHidden/>
              </w:rPr>
              <w:fldChar w:fldCharType="end"/>
            </w:r>
          </w:hyperlink>
        </w:p>
        <w:p w14:paraId="6A6756CA" w14:textId="2A09247A"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005F51CC" w:rsidRPr="005C0188">
              <w:rPr>
                <w:rStyle w:val="Hipervnculo"/>
                <w:rFonts w:cstheme="minorHAnsi"/>
                <w:b/>
                <w:noProof/>
              </w:rPr>
              <w:t>2. Panorama Económico y Financiero</w:t>
            </w:r>
            <w:r w:rsidR="005F51CC">
              <w:rPr>
                <w:noProof/>
                <w:webHidden/>
              </w:rPr>
              <w:tab/>
            </w:r>
            <w:r w:rsidR="005F51CC">
              <w:rPr>
                <w:noProof/>
                <w:webHidden/>
              </w:rPr>
              <w:fldChar w:fldCharType="begin"/>
            </w:r>
            <w:r w:rsidR="005F51CC">
              <w:rPr>
                <w:noProof/>
                <w:webHidden/>
              </w:rPr>
              <w:instrText xml:space="preserve"> PAGEREF _Toc161472867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19796F35" w14:textId="2D1383E7"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005F51CC" w:rsidRPr="005C0188">
              <w:rPr>
                <w:rStyle w:val="Hipervnculo"/>
                <w:rFonts w:cstheme="minorHAnsi"/>
                <w:b/>
                <w:noProof/>
              </w:rPr>
              <w:t>3. Organización y Objeto Social:</w:t>
            </w:r>
            <w:r w:rsidR="005F51CC">
              <w:rPr>
                <w:noProof/>
                <w:webHidden/>
              </w:rPr>
              <w:tab/>
            </w:r>
            <w:r w:rsidR="005F51CC">
              <w:rPr>
                <w:noProof/>
                <w:webHidden/>
              </w:rPr>
              <w:fldChar w:fldCharType="begin"/>
            </w:r>
            <w:r w:rsidR="005F51CC">
              <w:rPr>
                <w:noProof/>
                <w:webHidden/>
              </w:rPr>
              <w:instrText xml:space="preserve"> PAGEREF _Toc161472868 \h </w:instrText>
            </w:r>
            <w:r w:rsidR="005F51CC">
              <w:rPr>
                <w:noProof/>
                <w:webHidden/>
              </w:rPr>
            </w:r>
            <w:r w:rsidR="005F51CC">
              <w:rPr>
                <w:noProof/>
                <w:webHidden/>
              </w:rPr>
              <w:fldChar w:fldCharType="separate"/>
            </w:r>
            <w:r w:rsidR="00B2771F">
              <w:rPr>
                <w:noProof/>
                <w:webHidden/>
              </w:rPr>
              <w:t>3</w:t>
            </w:r>
            <w:r w:rsidR="005F51CC">
              <w:rPr>
                <w:noProof/>
                <w:webHidden/>
              </w:rPr>
              <w:fldChar w:fldCharType="end"/>
            </w:r>
          </w:hyperlink>
        </w:p>
        <w:p w14:paraId="62AC0657" w14:textId="0C1BA831"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005F51CC" w:rsidRPr="005C0188">
              <w:rPr>
                <w:rStyle w:val="Hipervnculo"/>
                <w:rFonts w:cstheme="minorHAnsi"/>
                <w:b/>
                <w:noProof/>
              </w:rPr>
              <w:t>4. Bases de Preparación de los Estados Financieros:</w:t>
            </w:r>
            <w:r w:rsidR="005F51CC">
              <w:rPr>
                <w:noProof/>
                <w:webHidden/>
              </w:rPr>
              <w:tab/>
            </w:r>
            <w:r w:rsidR="005F51CC">
              <w:rPr>
                <w:noProof/>
                <w:webHidden/>
              </w:rPr>
              <w:fldChar w:fldCharType="begin"/>
            </w:r>
            <w:r w:rsidR="005F51CC">
              <w:rPr>
                <w:noProof/>
                <w:webHidden/>
              </w:rPr>
              <w:instrText xml:space="preserve"> PAGEREF _Toc161472869 \h </w:instrText>
            </w:r>
            <w:r w:rsidR="005F51CC">
              <w:rPr>
                <w:noProof/>
                <w:webHidden/>
              </w:rPr>
            </w:r>
            <w:r w:rsidR="005F51CC">
              <w:rPr>
                <w:noProof/>
                <w:webHidden/>
              </w:rPr>
              <w:fldChar w:fldCharType="separate"/>
            </w:r>
            <w:r w:rsidR="00B2771F">
              <w:rPr>
                <w:noProof/>
                <w:webHidden/>
              </w:rPr>
              <w:t>5</w:t>
            </w:r>
            <w:r w:rsidR="005F51CC">
              <w:rPr>
                <w:noProof/>
                <w:webHidden/>
              </w:rPr>
              <w:fldChar w:fldCharType="end"/>
            </w:r>
          </w:hyperlink>
        </w:p>
        <w:p w14:paraId="7C7C1962" w14:textId="31138D35"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005F51CC" w:rsidRPr="005C0188">
              <w:rPr>
                <w:rStyle w:val="Hipervnculo"/>
                <w:rFonts w:cstheme="minorHAnsi"/>
                <w:b/>
                <w:noProof/>
              </w:rPr>
              <w:t>5. Políticas de Contabilidad Significativas:</w:t>
            </w:r>
            <w:r w:rsidR="005F51CC">
              <w:rPr>
                <w:noProof/>
                <w:webHidden/>
              </w:rPr>
              <w:tab/>
            </w:r>
            <w:r w:rsidR="005F51CC">
              <w:rPr>
                <w:noProof/>
                <w:webHidden/>
              </w:rPr>
              <w:fldChar w:fldCharType="begin"/>
            </w:r>
            <w:r w:rsidR="005F51CC">
              <w:rPr>
                <w:noProof/>
                <w:webHidden/>
              </w:rPr>
              <w:instrText xml:space="preserve"> PAGEREF _Toc161472870 \h </w:instrText>
            </w:r>
            <w:r w:rsidR="005F51CC">
              <w:rPr>
                <w:noProof/>
                <w:webHidden/>
              </w:rPr>
            </w:r>
            <w:r w:rsidR="005F51CC">
              <w:rPr>
                <w:noProof/>
                <w:webHidden/>
              </w:rPr>
              <w:fldChar w:fldCharType="separate"/>
            </w:r>
            <w:r w:rsidR="00B2771F">
              <w:rPr>
                <w:noProof/>
                <w:webHidden/>
              </w:rPr>
              <w:t>6</w:t>
            </w:r>
            <w:r w:rsidR="005F51CC">
              <w:rPr>
                <w:noProof/>
                <w:webHidden/>
              </w:rPr>
              <w:fldChar w:fldCharType="end"/>
            </w:r>
          </w:hyperlink>
        </w:p>
        <w:p w14:paraId="3FE6C661" w14:textId="2E3F0BEA"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005F51CC" w:rsidRPr="005C0188">
              <w:rPr>
                <w:rStyle w:val="Hipervnculo"/>
                <w:rFonts w:cstheme="minorHAnsi"/>
                <w:b/>
                <w:noProof/>
              </w:rPr>
              <w:t>6. Posición en Moneda Extranjera y Protección por Riesgo Cambiario:</w:t>
            </w:r>
            <w:r w:rsidR="005F51CC">
              <w:rPr>
                <w:noProof/>
                <w:webHidden/>
              </w:rPr>
              <w:tab/>
            </w:r>
            <w:r w:rsidR="005F51CC">
              <w:rPr>
                <w:noProof/>
                <w:webHidden/>
              </w:rPr>
              <w:fldChar w:fldCharType="begin"/>
            </w:r>
            <w:r w:rsidR="005F51CC">
              <w:rPr>
                <w:noProof/>
                <w:webHidden/>
              </w:rPr>
              <w:instrText xml:space="preserve"> PAGEREF _Toc161472871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135541CC" w14:textId="26CAC8B2"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005F51CC" w:rsidRPr="005C0188">
              <w:rPr>
                <w:rStyle w:val="Hipervnculo"/>
                <w:rFonts w:cstheme="minorHAnsi"/>
                <w:b/>
                <w:noProof/>
              </w:rPr>
              <w:t>7. Reporte Analítico del Activo:</w:t>
            </w:r>
            <w:r w:rsidR="005F51CC">
              <w:rPr>
                <w:noProof/>
                <w:webHidden/>
              </w:rPr>
              <w:tab/>
            </w:r>
            <w:r w:rsidR="005F51CC">
              <w:rPr>
                <w:noProof/>
                <w:webHidden/>
              </w:rPr>
              <w:fldChar w:fldCharType="begin"/>
            </w:r>
            <w:r w:rsidR="005F51CC">
              <w:rPr>
                <w:noProof/>
                <w:webHidden/>
              </w:rPr>
              <w:instrText xml:space="preserve"> PAGEREF _Toc161472872 \h </w:instrText>
            </w:r>
            <w:r w:rsidR="005F51CC">
              <w:rPr>
                <w:noProof/>
                <w:webHidden/>
              </w:rPr>
            </w:r>
            <w:r w:rsidR="005F51CC">
              <w:rPr>
                <w:noProof/>
                <w:webHidden/>
              </w:rPr>
              <w:fldChar w:fldCharType="separate"/>
            </w:r>
            <w:r w:rsidR="00B2771F">
              <w:rPr>
                <w:noProof/>
                <w:webHidden/>
              </w:rPr>
              <w:t>8</w:t>
            </w:r>
            <w:r w:rsidR="005F51CC">
              <w:rPr>
                <w:noProof/>
                <w:webHidden/>
              </w:rPr>
              <w:fldChar w:fldCharType="end"/>
            </w:r>
          </w:hyperlink>
        </w:p>
        <w:p w14:paraId="48C9D852" w14:textId="38EE6028"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005F51CC" w:rsidRPr="005C0188">
              <w:rPr>
                <w:rStyle w:val="Hipervnculo"/>
                <w:rFonts w:cstheme="minorHAnsi"/>
                <w:b/>
                <w:noProof/>
              </w:rPr>
              <w:t>8. Fideicomisos, Mandatos y Análogos:</w:t>
            </w:r>
            <w:r w:rsidR="005F51CC">
              <w:rPr>
                <w:noProof/>
                <w:webHidden/>
              </w:rPr>
              <w:tab/>
            </w:r>
            <w:r w:rsidR="005F51CC">
              <w:rPr>
                <w:noProof/>
                <w:webHidden/>
              </w:rPr>
              <w:fldChar w:fldCharType="begin"/>
            </w:r>
            <w:r w:rsidR="005F51CC">
              <w:rPr>
                <w:noProof/>
                <w:webHidden/>
              </w:rPr>
              <w:instrText xml:space="preserve"> PAGEREF _Toc161472873 \h </w:instrText>
            </w:r>
            <w:r w:rsidR="005F51CC">
              <w:rPr>
                <w:noProof/>
                <w:webHidden/>
              </w:rPr>
            </w:r>
            <w:r w:rsidR="005F51CC">
              <w:rPr>
                <w:noProof/>
                <w:webHidden/>
              </w:rPr>
              <w:fldChar w:fldCharType="separate"/>
            </w:r>
            <w:r w:rsidR="00B2771F">
              <w:rPr>
                <w:noProof/>
                <w:webHidden/>
              </w:rPr>
              <w:t>9</w:t>
            </w:r>
            <w:r w:rsidR="005F51CC">
              <w:rPr>
                <w:noProof/>
                <w:webHidden/>
              </w:rPr>
              <w:fldChar w:fldCharType="end"/>
            </w:r>
          </w:hyperlink>
        </w:p>
        <w:p w14:paraId="027C97E3" w14:textId="0D072672"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005F51CC" w:rsidRPr="005C0188">
              <w:rPr>
                <w:rStyle w:val="Hipervnculo"/>
                <w:rFonts w:cstheme="minorHAnsi"/>
                <w:b/>
                <w:noProof/>
              </w:rPr>
              <w:t>9. Reporte de la Recaudación:</w:t>
            </w:r>
            <w:r w:rsidR="005F51CC">
              <w:rPr>
                <w:noProof/>
                <w:webHidden/>
              </w:rPr>
              <w:tab/>
            </w:r>
            <w:r w:rsidR="005F51CC">
              <w:rPr>
                <w:noProof/>
                <w:webHidden/>
              </w:rPr>
              <w:fldChar w:fldCharType="begin"/>
            </w:r>
            <w:r w:rsidR="005F51CC">
              <w:rPr>
                <w:noProof/>
                <w:webHidden/>
              </w:rPr>
              <w:instrText xml:space="preserve"> PAGEREF _Toc161472874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DB87A1" w14:textId="3D866D0D"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005F51CC" w:rsidRPr="005C0188">
              <w:rPr>
                <w:rStyle w:val="Hipervnculo"/>
                <w:rFonts w:cstheme="minorHAnsi"/>
                <w:b/>
                <w:noProof/>
              </w:rPr>
              <w:t>10. Información sobre la Deuda y el Reporte Analítico de la Deuda:</w:t>
            </w:r>
            <w:r w:rsidR="005F51CC">
              <w:rPr>
                <w:noProof/>
                <w:webHidden/>
              </w:rPr>
              <w:tab/>
            </w:r>
            <w:r w:rsidR="005F51CC">
              <w:rPr>
                <w:noProof/>
                <w:webHidden/>
              </w:rPr>
              <w:fldChar w:fldCharType="begin"/>
            </w:r>
            <w:r w:rsidR="005F51CC">
              <w:rPr>
                <w:noProof/>
                <w:webHidden/>
              </w:rPr>
              <w:instrText xml:space="preserve"> PAGEREF _Toc161472875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00EEECC2" w14:textId="00C0E325"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005F51CC" w:rsidRPr="005C0188">
              <w:rPr>
                <w:rStyle w:val="Hipervnculo"/>
                <w:rFonts w:cstheme="minorHAnsi"/>
                <w:b/>
                <w:noProof/>
              </w:rPr>
              <w:t>11. Calificaciones otorgadas:</w:t>
            </w:r>
            <w:r w:rsidR="005F51CC">
              <w:rPr>
                <w:noProof/>
                <w:webHidden/>
              </w:rPr>
              <w:tab/>
            </w:r>
            <w:r w:rsidR="005F51CC">
              <w:rPr>
                <w:noProof/>
                <w:webHidden/>
              </w:rPr>
              <w:fldChar w:fldCharType="begin"/>
            </w:r>
            <w:r w:rsidR="005F51CC">
              <w:rPr>
                <w:noProof/>
                <w:webHidden/>
              </w:rPr>
              <w:instrText xml:space="preserve"> PAGEREF _Toc161472876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68FD7A9A" w14:textId="028C445C"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005F51CC" w:rsidRPr="005C0188">
              <w:rPr>
                <w:rStyle w:val="Hipervnculo"/>
                <w:rFonts w:cstheme="minorHAnsi"/>
                <w:b/>
                <w:noProof/>
              </w:rPr>
              <w:t>12. Proceso de Mejora:</w:t>
            </w:r>
            <w:r w:rsidR="005F51CC">
              <w:rPr>
                <w:noProof/>
                <w:webHidden/>
              </w:rPr>
              <w:tab/>
            </w:r>
            <w:r w:rsidR="005F51CC">
              <w:rPr>
                <w:noProof/>
                <w:webHidden/>
              </w:rPr>
              <w:fldChar w:fldCharType="begin"/>
            </w:r>
            <w:r w:rsidR="005F51CC">
              <w:rPr>
                <w:noProof/>
                <w:webHidden/>
              </w:rPr>
              <w:instrText xml:space="preserve"> PAGEREF _Toc161472877 \h </w:instrText>
            </w:r>
            <w:r w:rsidR="005F51CC">
              <w:rPr>
                <w:noProof/>
                <w:webHidden/>
              </w:rPr>
            </w:r>
            <w:r w:rsidR="005F51CC">
              <w:rPr>
                <w:noProof/>
                <w:webHidden/>
              </w:rPr>
              <w:fldChar w:fldCharType="separate"/>
            </w:r>
            <w:r w:rsidR="00B2771F">
              <w:rPr>
                <w:noProof/>
                <w:webHidden/>
              </w:rPr>
              <w:t>10</w:t>
            </w:r>
            <w:r w:rsidR="005F51CC">
              <w:rPr>
                <w:noProof/>
                <w:webHidden/>
              </w:rPr>
              <w:fldChar w:fldCharType="end"/>
            </w:r>
          </w:hyperlink>
        </w:p>
        <w:p w14:paraId="5F55527F" w14:textId="2A064F45"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005F51CC" w:rsidRPr="005C0188">
              <w:rPr>
                <w:rStyle w:val="Hipervnculo"/>
                <w:rFonts w:cstheme="minorHAnsi"/>
                <w:b/>
                <w:noProof/>
              </w:rPr>
              <w:t>13. Información por Segmentos:</w:t>
            </w:r>
            <w:r w:rsidR="005F51CC">
              <w:rPr>
                <w:noProof/>
                <w:webHidden/>
              </w:rPr>
              <w:tab/>
            </w:r>
            <w:r w:rsidR="005F51CC">
              <w:rPr>
                <w:noProof/>
                <w:webHidden/>
              </w:rPr>
              <w:fldChar w:fldCharType="begin"/>
            </w:r>
            <w:r w:rsidR="005F51CC">
              <w:rPr>
                <w:noProof/>
                <w:webHidden/>
              </w:rPr>
              <w:instrText xml:space="preserve"> PAGEREF _Toc161472878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674ABB69" w14:textId="77A1FF63"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005F51CC" w:rsidRPr="005C0188">
              <w:rPr>
                <w:rStyle w:val="Hipervnculo"/>
                <w:rFonts w:cstheme="minorHAnsi"/>
                <w:b/>
                <w:noProof/>
              </w:rPr>
              <w:t>14. Eventos Posteriores al Cierre:</w:t>
            </w:r>
            <w:r w:rsidR="005F51CC">
              <w:rPr>
                <w:noProof/>
                <w:webHidden/>
              </w:rPr>
              <w:tab/>
            </w:r>
            <w:r w:rsidR="005F51CC">
              <w:rPr>
                <w:noProof/>
                <w:webHidden/>
              </w:rPr>
              <w:fldChar w:fldCharType="begin"/>
            </w:r>
            <w:r w:rsidR="005F51CC">
              <w:rPr>
                <w:noProof/>
                <w:webHidden/>
              </w:rPr>
              <w:instrText xml:space="preserve"> PAGEREF _Toc161472879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39048CDA" w14:textId="5DBBC020"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005F51CC" w:rsidRPr="005C0188">
              <w:rPr>
                <w:rStyle w:val="Hipervnculo"/>
                <w:rFonts w:cstheme="minorHAnsi"/>
                <w:b/>
                <w:noProof/>
              </w:rPr>
              <w:t>15. Partes Relacionadas:</w:t>
            </w:r>
            <w:r w:rsidR="005F51CC">
              <w:rPr>
                <w:noProof/>
                <w:webHidden/>
              </w:rPr>
              <w:tab/>
            </w:r>
            <w:r w:rsidR="005F51CC">
              <w:rPr>
                <w:noProof/>
                <w:webHidden/>
              </w:rPr>
              <w:fldChar w:fldCharType="begin"/>
            </w:r>
            <w:r w:rsidR="005F51CC">
              <w:rPr>
                <w:noProof/>
                <w:webHidden/>
              </w:rPr>
              <w:instrText xml:space="preserve"> PAGEREF _Toc161472880 \h </w:instrText>
            </w:r>
            <w:r w:rsidR="005F51CC">
              <w:rPr>
                <w:noProof/>
                <w:webHidden/>
              </w:rPr>
            </w:r>
            <w:r w:rsidR="005F51CC">
              <w:rPr>
                <w:noProof/>
                <w:webHidden/>
              </w:rPr>
              <w:fldChar w:fldCharType="separate"/>
            </w:r>
            <w:r w:rsidR="00B2771F">
              <w:rPr>
                <w:noProof/>
                <w:webHidden/>
              </w:rPr>
              <w:t>11</w:t>
            </w:r>
            <w:r w:rsidR="005F51CC">
              <w:rPr>
                <w:noProof/>
                <w:webHidden/>
              </w:rPr>
              <w:fldChar w:fldCharType="end"/>
            </w:r>
          </w:hyperlink>
        </w:p>
        <w:p w14:paraId="7E9C5BA3" w14:textId="07B8CF2B" w:rsidR="005F51CC" w:rsidRDefault="00936F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005F51CC" w:rsidRPr="005C0188">
              <w:rPr>
                <w:rStyle w:val="Hipervnculo"/>
                <w:rFonts w:cstheme="minorHAnsi"/>
                <w:b/>
                <w:noProof/>
              </w:rPr>
              <w:t>16. Responsabilidad Sobre la Presentación Razonable de la Información Contable:</w:t>
            </w:r>
            <w:r w:rsidR="005F51CC">
              <w:rPr>
                <w:noProof/>
                <w:webHidden/>
              </w:rPr>
              <w:tab/>
            </w:r>
            <w:r w:rsidR="005F51CC">
              <w:rPr>
                <w:noProof/>
                <w:webHidden/>
              </w:rPr>
              <w:fldChar w:fldCharType="begin"/>
            </w:r>
            <w:r w:rsidR="005F51CC">
              <w:rPr>
                <w:noProof/>
                <w:webHidden/>
              </w:rPr>
              <w:instrText xml:space="preserve"> PAGEREF _Toc161472881 \h </w:instrText>
            </w:r>
            <w:r w:rsidR="005F51CC">
              <w:rPr>
                <w:noProof/>
                <w:webHidden/>
              </w:rPr>
            </w:r>
            <w:r w:rsidR="005F51CC">
              <w:rPr>
                <w:noProof/>
                <w:webHidden/>
              </w:rPr>
              <w:fldChar w:fldCharType="separate"/>
            </w:r>
            <w:r w:rsidR="00B2771F">
              <w:rPr>
                <w:noProof/>
                <w:webHidden/>
              </w:rPr>
              <w:t>12</w:t>
            </w:r>
            <w:r w:rsidR="005F51CC">
              <w:rPr>
                <w:noProof/>
                <w:webHidden/>
              </w:rPr>
              <w:fldChar w:fldCharType="end"/>
            </w:r>
          </w:hyperlink>
        </w:p>
        <w:p w14:paraId="43551857" w14:textId="4F747141" w:rsidR="00F46719" w:rsidRDefault="00F46719">
          <w:r>
            <w:rPr>
              <w:b/>
              <w:bCs/>
              <w:lang w:val="es-ES"/>
            </w:rPr>
            <w:lastRenderedPageBreak/>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837CA26" w14:textId="07875FA8" w:rsidR="007D1E76" w:rsidRPr="00C55AB0" w:rsidRDefault="00C55AB0" w:rsidP="00CB41C4">
      <w:pPr>
        <w:tabs>
          <w:tab w:val="left" w:leader="underscore" w:pos="9639"/>
        </w:tabs>
        <w:spacing w:after="0" w:line="240" w:lineRule="auto"/>
        <w:jc w:val="both"/>
        <w:rPr>
          <w:rFonts w:cs="Calibri"/>
          <w:u w:val="single"/>
        </w:rPr>
      </w:pPr>
      <w:r w:rsidRPr="00C55AB0">
        <w:rPr>
          <w:rFonts w:cs="Calibri"/>
          <w:u w:val="single"/>
        </w:rPr>
        <w:t>La</w:t>
      </w:r>
      <w:r>
        <w:rPr>
          <w:rFonts w:cs="Calibri"/>
          <w:u w:val="single"/>
        </w:rPr>
        <w:t xml:space="preserve"> junta de agua se creó</w:t>
      </w:r>
      <w:r w:rsidRPr="00C55AB0">
        <w:rPr>
          <w:rFonts w:cs="Calibri"/>
          <w:u w:val="single"/>
        </w:rPr>
        <w:t xml:space="preserve"> el 2 de noviembre de 1984</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66B0695"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w:t>
      </w:r>
      <w:proofErr w:type="gramStart"/>
      <w:r w:rsidRPr="00B0721F">
        <w:rPr>
          <w:rFonts w:ascii="Arial" w:hAnsi="Arial" w:cs="Arial"/>
          <w:sz w:val="20"/>
          <w:szCs w:val="20"/>
          <w:u w:val="single"/>
        </w:rPr>
        <w:t>Febrero</w:t>
      </w:r>
      <w:proofErr w:type="gramEnd"/>
      <w:r w:rsidRPr="00B0721F">
        <w:rPr>
          <w:rFonts w:ascii="Arial" w:hAnsi="Arial" w:cs="Arial"/>
          <w:sz w:val="20"/>
          <w:szCs w:val="20"/>
          <w:u w:val="single"/>
        </w:rPr>
        <w:t xml:space="preserve"> de 2008. Los cambios en la estructura de la Junta fueron los siguientes: </w:t>
      </w:r>
    </w:p>
    <w:p w14:paraId="32E8790B" w14:textId="77777777" w:rsidR="00C55AB0" w:rsidRPr="00B0721F" w:rsidRDefault="00C55AB0" w:rsidP="00C55AB0">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1B785897"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72EB582B" w14:textId="77777777" w:rsidR="00C55AB0" w:rsidRDefault="00C55AB0" w:rsidP="00146D8A">
      <w:pPr>
        <w:ind w:left="709" w:hanging="709"/>
        <w:jc w:val="both"/>
        <w:rPr>
          <w:rFonts w:ascii="Arial" w:hAnsi="Arial" w:cs="Arial"/>
          <w:sz w:val="20"/>
          <w:szCs w:val="20"/>
          <w:u w:val="single"/>
        </w:rPr>
      </w:pPr>
      <w:r>
        <w:rPr>
          <w:rFonts w:ascii="Arial" w:hAnsi="Arial" w:cs="Arial"/>
          <w:sz w:val="20"/>
          <w:szCs w:val="20"/>
          <w:u w:val="single"/>
        </w:rPr>
        <w:t xml:space="preserve">El </w:t>
      </w:r>
      <w:proofErr w:type="gramStart"/>
      <w:r>
        <w:rPr>
          <w:rFonts w:ascii="Arial" w:hAnsi="Arial" w:cs="Arial"/>
          <w:sz w:val="20"/>
          <w:szCs w:val="20"/>
          <w:u w:val="single"/>
        </w:rPr>
        <w:t>7  de</w:t>
      </w:r>
      <w:proofErr w:type="gramEnd"/>
      <w:r>
        <w:rPr>
          <w:rFonts w:ascii="Arial" w:hAnsi="Arial" w:cs="Arial"/>
          <w:sz w:val="20"/>
          <w:szCs w:val="20"/>
          <w:u w:val="single"/>
        </w:rPr>
        <w:t xml:space="preserv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reglamento de los servicios de agua potable, drenaje, alcantarillado y saneamiento para el Municipio de Irapuato, Guanajuato.</w:t>
      </w:r>
    </w:p>
    <w:p w14:paraId="49A2561E"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El Consejo Directivo de la </w:t>
      </w:r>
      <w:proofErr w:type="spellStart"/>
      <w:r>
        <w:rPr>
          <w:rFonts w:ascii="Arial" w:hAnsi="Arial" w:cs="Arial"/>
          <w:sz w:val="20"/>
          <w:szCs w:val="20"/>
          <w:u w:val="single"/>
        </w:rPr>
        <w:t>Japami</w:t>
      </w:r>
      <w:proofErr w:type="spellEnd"/>
      <w:r>
        <w:rPr>
          <w:rFonts w:ascii="Arial" w:hAnsi="Arial" w:cs="Arial"/>
          <w:sz w:val="20"/>
          <w:szCs w:val="20"/>
          <w:u w:val="single"/>
        </w:rPr>
        <w:t>, está compuesto por un Presidente, un Secretario (Director General), un Tesorero y diez vocales.</w:t>
      </w:r>
    </w:p>
    <w:p w14:paraId="73CE9756" w14:textId="77777777" w:rsidR="00C55AB0" w:rsidRDefault="00C55AB0" w:rsidP="00C55AB0">
      <w:pPr>
        <w:jc w:val="both"/>
        <w:rPr>
          <w:rFonts w:ascii="Arial" w:hAnsi="Arial" w:cs="Arial"/>
          <w:sz w:val="20"/>
          <w:szCs w:val="20"/>
          <w:u w:val="single"/>
        </w:rPr>
      </w:pPr>
      <w:r>
        <w:rPr>
          <w:rFonts w:ascii="Arial" w:hAnsi="Arial" w:cs="Arial"/>
          <w:sz w:val="20"/>
          <w:szCs w:val="20"/>
          <w:u w:val="single"/>
        </w:rPr>
        <w:t>El Presidente, Secretario y Tesorero, devengan el mismo sueldo y los vocales son honoríficos.</w:t>
      </w:r>
    </w:p>
    <w:p w14:paraId="5790A14C" w14:textId="77777777" w:rsidR="00C55AB0" w:rsidRDefault="00C55AB0" w:rsidP="00C55AB0">
      <w:pPr>
        <w:jc w:val="both"/>
        <w:rPr>
          <w:rFonts w:ascii="Arial" w:hAnsi="Arial" w:cs="Arial"/>
          <w:sz w:val="20"/>
          <w:szCs w:val="20"/>
          <w:u w:val="single"/>
        </w:rPr>
      </w:pPr>
      <w:r w:rsidRPr="00B0721F">
        <w:rPr>
          <w:rFonts w:ascii="Arial" w:hAnsi="Arial" w:cs="Arial"/>
          <w:sz w:val="20"/>
          <w:szCs w:val="20"/>
          <w:u w:val="single"/>
        </w:rPr>
        <w:t xml:space="preserve">El </w:t>
      </w:r>
      <w:r>
        <w:rPr>
          <w:rFonts w:ascii="Arial" w:hAnsi="Arial" w:cs="Arial"/>
          <w:sz w:val="20"/>
          <w:szCs w:val="20"/>
          <w:u w:val="single"/>
        </w:rPr>
        <w:t>9</w:t>
      </w:r>
      <w:r w:rsidRPr="00B0721F">
        <w:rPr>
          <w:rFonts w:ascii="Arial" w:hAnsi="Arial" w:cs="Arial"/>
          <w:sz w:val="20"/>
          <w:szCs w:val="20"/>
          <w:u w:val="single"/>
        </w:rPr>
        <w:t xml:space="preserve"> de </w:t>
      </w:r>
      <w:r>
        <w:rPr>
          <w:rFonts w:ascii="Arial" w:hAnsi="Arial" w:cs="Arial"/>
          <w:sz w:val="20"/>
          <w:szCs w:val="20"/>
          <w:u w:val="single"/>
        </w:rPr>
        <w:t>febrero</w:t>
      </w:r>
      <w:r w:rsidRPr="00B0721F">
        <w:rPr>
          <w:rFonts w:ascii="Arial" w:hAnsi="Arial" w:cs="Arial"/>
          <w:sz w:val="20"/>
          <w:szCs w:val="20"/>
          <w:u w:val="single"/>
        </w:rPr>
        <w:t xml:space="preserve"> del 20</w:t>
      </w:r>
      <w:r>
        <w:rPr>
          <w:rFonts w:ascii="Arial" w:hAnsi="Arial" w:cs="Arial"/>
          <w:sz w:val="20"/>
          <w:szCs w:val="20"/>
          <w:u w:val="single"/>
        </w:rPr>
        <w:t>22</w:t>
      </w:r>
      <w:r w:rsidRPr="00B0721F">
        <w:rPr>
          <w:rFonts w:ascii="Arial" w:hAnsi="Arial" w:cs="Arial"/>
          <w:sz w:val="20"/>
          <w:szCs w:val="20"/>
          <w:u w:val="single"/>
        </w:rPr>
        <w:t xml:space="preserve"> se publicó en el Periódico Oficial del Gobierno del Estado de Guanajuato un acuerdo mediante el cual se reforman, adicionan y derogan diversas disposiciones del</w:t>
      </w:r>
      <w:r>
        <w:rPr>
          <w:rFonts w:ascii="Arial" w:hAnsi="Arial" w:cs="Arial"/>
          <w:sz w:val="20"/>
          <w:szCs w:val="20"/>
          <w:u w:val="single"/>
        </w:rPr>
        <w:t xml:space="preserve"> Reglamento de la Junta de Agua. Se proponen diversas modificaciones orgánicas con la finalidad de optimizar las capacidades institucionales, para lograr mejores resultados respecto a la preservación sustentable del recurso agua, así como incrementar su eficacia y eficiencia en la prestación de los recursos públicos básicos.</w:t>
      </w:r>
    </w:p>
    <w:p w14:paraId="6288BF8B" w14:textId="77777777" w:rsidR="00C55AB0" w:rsidRDefault="00C55AB0" w:rsidP="00C55AB0">
      <w:pPr>
        <w:jc w:val="both"/>
        <w:rPr>
          <w:rFonts w:ascii="Arial" w:hAnsi="Arial" w:cs="Arial"/>
          <w:sz w:val="20"/>
          <w:szCs w:val="20"/>
          <w:u w:val="single"/>
        </w:rPr>
      </w:pPr>
      <w:r>
        <w:rPr>
          <w:rFonts w:ascii="Arial" w:hAnsi="Arial" w:cs="Arial"/>
          <w:sz w:val="20"/>
          <w:szCs w:val="20"/>
          <w:u w:val="single"/>
        </w:rPr>
        <w:t>Para estructurar formalmente la prestación de servicios públicos básicos en las localidades rurales. se prescinde de la participación directa de la Dirección General de Desarrollo Social y Humano y se crea en la estructura de JAPAMI, la Gerencia de Atención a Comunidades Rurales, la cual coordinará los comités de agua rural y su integración y generará estrategias que fortalezcan la prestación de los servicios entre la población rural.</w:t>
      </w:r>
    </w:p>
    <w:p w14:paraId="332916A8" w14:textId="77777777" w:rsidR="00C55AB0" w:rsidRDefault="00C55AB0" w:rsidP="00C55AB0">
      <w:pPr>
        <w:jc w:val="both"/>
        <w:rPr>
          <w:rFonts w:ascii="Arial" w:hAnsi="Arial" w:cs="Arial"/>
          <w:sz w:val="20"/>
          <w:szCs w:val="20"/>
          <w:u w:val="single"/>
        </w:rPr>
      </w:pPr>
      <w:r>
        <w:rPr>
          <w:rFonts w:ascii="Arial" w:hAnsi="Arial" w:cs="Arial"/>
          <w:sz w:val="20"/>
          <w:szCs w:val="20"/>
          <w:u w:val="single"/>
        </w:rPr>
        <w:t xml:space="preserve">La Dirección de Operación y Mantenimiento, absorbe a la Gerencia de la Planta de Tratamiento de Aguas Residuales, extinguiéndose ésta última y alineándose a la Gerencia de Operación. </w:t>
      </w:r>
    </w:p>
    <w:p w14:paraId="2BB3FDC2" w14:textId="113A8646" w:rsidR="00957AD3" w:rsidRDefault="00C55AB0" w:rsidP="00C55AB0">
      <w:pPr>
        <w:jc w:val="both"/>
        <w:rPr>
          <w:rFonts w:ascii="Arial" w:hAnsi="Arial" w:cs="Arial"/>
          <w:sz w:val="20"/>
          <w:szCs w:val="20"/>
          <w:u w:val="single"/>
        </w:rPr>
      </w:pPr>
      <w:r>
        <w:rPr>
          <w:rFonts w:ascii="Arial" w:hAnsi="Arial" w:cs="Arial"/>
          <w:sz w:val="20"/>
          <w:szCs w:val="20"/>
          <w:u w:val="single"/>
        </w:rPr>
        <w:lastRenderedPageBreak/>
        <w:t xml:space="preserve">La Gerencia de Ingeniería y Diseño cambia su nombre a Gerencia de Ingeniería y Proyectos. </w:t>
      </w:r>
    </w:p>
    <w:p w14:paraId="059105A3" w14:textId="5A9BF287" w:rsidR="00C55AB0" w:rsidRDefault="00C55AB0" w:rsidP="00C55AB0">
      <w:pPr>
        <w:jc w:val="both"/>
        <w:rPr>
          <w:rFonts w:ascii="Arial" w:hAnsi="Arial" w:cs="Arial"/>
          <w:sz w:val="20"/>
          <w:szCs w:val="20"/>
          <w:u w:val="single"/>
        </w:rPr>
      </w:pPr>
      <w:r>
        <w:rPr>
          <w:rFonts w:ascii="Arial" w:hAnsi="Arial" w:cs="Arial"/>
          <w:sz w:val="20"/>
          <w:szCs w:val="20"/>
          <w:u w:val="single"/>
        </w:rPr>
        <w:t>Se extingue la figura de la Tesorería, por lo que las funciones gerenciales de administración del Organismo, suscripción de contratos y convenios, nombramiento de gerentes, coordinadores y personal, así como vigilancia de la correcta aplicación de la tarifa recaen en el Director General. Mientras que las funciones operativas de presupuesto, contabilidad y finanzas, se trasladan a la Gerencia Administrativa, por lo que ésta área cambia su nombre a Gerencia de Administración y Finanzas y las áreas adscritas a la Tesorería pasan a formar parte de ésta Gerencia.</w:t>
      </w:r>
    </w:p>
    <w:p w14:paraId="279200AE" w14:textId="77777777" w:rsidR="00C55AB0" w:rsidRDefault="00C55AB0" w:rsidP="00C55AB0">
      <w:pPr>
        <w:jc w:val="both"/>
        <w:rPr>
          <w:rFonts w:ascii="Arial" w:hAnsi="Arial" w:cs="Arial"/>
          <w:sz w:val="20"/>
          <w:szCs w:val="20"/>
          <w:u w:val="single"/>
        </w:rPr>
      </w:pPr>
      <w:r>
        <w:rPr>
          <w:rFonts w:ascii="Arial" w:hAnsi="Arial" w:cs="Arial"/>
          <w:sz w:val="20"/>
          <w:szCs w:val="20"/>
          <w:u w:val="single"/>
        </w:rPr>
        <w:t>Se amplían las atribuciones de la Coordinación de Desarrollo Institucional y ahora se llama Coordinación de Desarrollo Institucional y Sistemas de Gestión.</w:t>
      </w:r>
    </w:p>
    <w:p w14:paraId="2730CB1C" w14:textId="736A06B6" w:rsidR="00C55AB0" w:rsidRDefault="00C55AB0" w:rsidP="00C55AB0">
      <w:pPr>
        <w:jc w:val="both"/>
        <w:rPr>
          <w:rFonts w:ascii="Arial" w:hAnsi="Arial" w:cs="Arial"/>
          <w:sz w:val="20"/>
          <w:szCs w:val="20"/>
          <w:u w:val="single"/>
        </w:rPr>
      </w:pPr>
      <w:r>
        <w:rPr>
          <w:rFonts w:ascii="Arial" w:hAnsi="Arial" w:cs="Arial"/>
          <w:sz w:val="20"/>
          <w:szCs w:val="20"/>
          <w:u w:val="single"/>
        </w:rPr>
        <w:t>Se crea la Unidad de Transparencia.</w:t>
      </w:r>
    </w:p>
    <w:p w14:paraId="45907BF6" w14:textId="0C41A3D0" w:rsidR="00957AD3" w:rsidRDefault="00957AD3" w:rsidP="00C55AB0">
      <w:pPr>
        <w:jc w:val="both"/>
        <w:rPr>
          <w:rFonts w:ascii="Arial" w:hAnsi="Arial" w:cs="Arial"/>
          <w:sz w:val="20"/>
          <w:szCs w:val="20"/>
          <w:u w:val="single"/>
        </w:rPr>
      </w:pPr>
      <w:r>
        <w:rPr>
          <w:rFonts w:ascii="Arial" w:hAnsi="Arial" w:cs="Arial"/>
          <w:sz w:val="20"/>
          <w:szCs w:val="20"/>
          <w:u w:val="single"/>
        </w:rPr>
        <w:t xml:space="preserve">El 7 de </w:t>
      </w:r>
      <w:r w:rsidR="00C76530">
        <w:rPr>
          <w:rFonts w:ascii="Arial" w:hAnsi="Arial" w:cs="Arial"/>
          <w:sz w:val="20"/>
          <w:szCs w:val="20"/>
          <w:u w:val="single"/>
        </w:rPr>
        <w:t>noviembre</w:t>
      </w:r>
      <w:r>
        <w:rPr>
          <w:rFonts w:ascii="Arial" w:hAnsi="Arial" w:cs="Arial"/>
          <w:sz w:val="20"/>
          <w:szCs w:val="20"/>
          <w:u w:val="single"/>
        </w:rPr>
        <w:t xml:space="preserve"> del 2024 </w:t>
      </w:r>
      <w:r w:rsidR="00E75599">
        <w:rPr>
          <w:rFonts w:ascii="Arial" w:hAnsi="Arial" w:cs="Arial"/>
          <w:sz w:val="20"/>
          <w:szCs w:val="20"/>
          <w:u w:val="single"/>
        </w:rPr>
        <w:t xml:space="preserve">se nombra en la Sesión de Ayuntamiento No. 3 al Ing. Roberto Castañeda Tejeda como </w:t>
      </w:r>
      <w:r>
        <w:rPr>
          <w:rFonts w:ascii="Arial" w:hAnsi="Arial" w:cs="Arial"/>
          <w:sz w:val="20"/>
          <w:szCs w:val="20"/>
          <w:u w:val="single"/>
        </w:rPr>
        <w:t>Director General del Organismo</w:t>
      </w:r>
      <w:r w:rsidR="00E75599">
        <w:rPr>
          <w:rFonts w:ascii="Arial" w:hAnsi="Arial" w:cs="Arial"/>
          <w:sz w:val="20"/>
          <w:szCs w:val="20"/>
          <w:u w:val="single"/>
        </w:rPr>
        <w:t>.</w:t>
      </w:r>
    </w:p>
    <w:p w14:paraId="4D361C08" w14:textId="1AB4B10D" w:rsidR="00E75599" w:rsidRDefault="00B2771F" w:rsidP="00C55AB0">
      <w:pPr>
        <w:jc w:val="both"/>
        <w:rPr>
          <w:rFonts w:ascii="Arial" w:hAnsi="Arial" w:cs="Arial"/>
          <w:sz w:val="20"/>
          <w:szCs w:val="20"/>
          <w:u w:val="single"/>
        </w:rPr>
      </w:pPr>
      <w:r>
        <w:rPr>
          <w:rFonts w:ascii="Arial" w:hAnsi="Arial" w:cs="Arial"/>
          <w:sz w:val="20"/>
          <w:szCs w:val="20"/>
          <w:u w:val="single"/>
        </w:rPr>
        <w:t>En marzo</w:t>
      </w:r>
      <w:r w:rsidR="00E75599">
        <w:rPr>
          <w:rFonts w:ascii="Arial" w:hAnsi="Arial" w:cs="Arial"/>
          <w:sz w:val="20"/>
          <w:szCs w:val="20"/>
          <w:u w:val="single"/>
        </w:rPr>
        <w:t xml:space="preserve"> de</w:t>
      </w:r>
      <w:r>
        <w:rPr>
          <w:rFonts w:ascii="Arial" w:hAnsi="Arial" w:cs="Arial"/>
          <w:sz w:val="20"/>
          <w:szCs w:val="20"/>
          <w:u w:val="single"/>
        </w:rPr>
        <w:t>l 2025</w:t>
      </w:r>
      <w:r w:rsidR="00E75599">
        <w:rPr>
          <w:rFonts w:ascii="Arial" w:hAnsi="Arial" w:cs="Arial"/>
          <w:sz w:val="20"/>
          <w:szCs w:val="20"/>
          <w:u w:val="single"/>
        </w:rPr>
        <w:t xml:space="preserve"> se </w:t>
      </w:r>
      <w:r>
        <w:rPr>
          <w:rFonts w:ascii="Arial" w:hAnsi="Arial" w:cs="Arial"/>
          <w:sz w:val="20"/>
          <w:szCs w:val="20"/>
          <w:u w:val="single"/>
        </w:rPr>
        <w:t>incorpora al Organismo como Directora de Presupuestos la CP Rosa Graciela Rico Zamudio</w:t>
      </w:r>
      <w:r w:rsidR="00E75599">
        <w:rPr>
          <w:rFonts w:ascii="Arial" w:hAnsi="Arial" w:cs="Arial"/>
          <w:sz w:val="20"/>
          <w:szCs w:val="20"/>
          <w:u w:val="single"/>
        </w:rPr>
        <w:t>.</w:t>
      </w: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7D5FDEF6" w14:textId="77777777" w:rsidR="00284706" w:rsidRDefault="00284706" w:rsidP="00C55AB0">
      <w:pPr>
        <w:jc w:val="both"/>
        <w:rPr>
          <w:rFonts w:ascii="Arial" w:hAnsi="Arial" w:cs="Arial"/>
          <w:sz w:val="20"/>
          <w:szCs w:val="20"/>
          <w:u w:val="single"/>
        </w:rPr>
      </w:pPr>
    </w:p>
    <w:p w14:paraId="1450E4F0" w14:textId="3E6634BA" w:rsidR="00C55AB0" w:rsidRDefault="00284706" w:rsidP="00C55AB0">
      <w:pPr>
        <w:jc w:val="both"/>
        <w:rPr>
          <w:rFonts w:ascii="Arial" w:hAnsi="Arial" w:cs="Arial"/>
          <w:sz w:val="20"/>
          <w:szCs w:val="20"/>
          <w:u w:val="single"/>
        </w:rPr>
      </w:pPr>
      <w:r>
        <w:rPr>
          <w:rFonts w:ascii="Arial" w:hAnsi="Arial" w:cs="Arial"/>
          <w:sz w:val="20"/>
          <w:szCs w:val="20"/>
          <w:u w:val="single"/>
        </w:rPr>
        <w:t>E</w:t>
      </w:r>
      <w:r w:rsidR="00C55AB0" w:rsidRPr="001131FC">
        <w:rPr>
          <w:rFonts w:ascii="Arial" w:hAnsi="Arial" w:cs="Arial"/>
          <w:sz w:val="20"/>
          <w:szCs w:val="20"/>
          <w:u w:val="single"/>
        </w:rPr>
        <w:t>l Organismo</w:t>
      </w:r>
      <w:r w:rsidR="00AA46A5">
        <w:rPr>
          <w:rFonts w:ascii="Arial" w:hAnsi="Arial" w:cs="Arial"/>
          <w:sz w:val="20"/>
          <w:szCs w:val="20"/>
          <w:u w:val="single"/>
        </w:rPr>
        <w:t xml:space="preserve"> cierra el </w:t>
      </w:r>
      <w:r w:rsidR="00936F19">
        <w:rPr>
          <w:rFonts w:ascii="Arial" w:hAnsi="Arial" w:cs="Arial"/>
          <w:sz w:val="20"/>
          <w:szCs w:val="20"/>
          <w:u w:val="single"/>
        </w:rPr>
        <w:t>segundo</w:t>
      </w:r>
      <w:r w:rsidR="00B2771F">
        <w:rPr>
          <w:rFonts w:ascii="Arial" w:hAnsi="Arial" w:cs="Arial"/>
          <w:sz w:val="20"/>
          <w:szCs w:val="20"/>
          <w:u w:val="single"/>
        </w:rPr>
        <w:t xml:space="preserve"> trimestre 2025 </w:t>
      </w:r>
      <w:r w:rsidR="00C55AB0">
        <w:rPr>
          <w:rFonts w:ascii="Arial" w:hAnsi="Arial" w:cs="Arial"/>
          <w:sz w:val="20"/>
          <w:szCs w:val="20"/>
          <w:u w:val="single"/>
        </w:rPr>
        <w:t xml:space="preserve">con un </w:t>
      </w:r>
      <w:r w:rsidR="00AA46A5">
        <w:rPr>
          <w:rFonts w:ascii="Arial" w:hAnsi="Arial" w:cs="Arial"/>
          <w:sz w:val="20"/>
          <w:szCs w:val="20"/>
          <w:u w:val="single"/>
        </w:rPr>
        <w:t>Ahorro</w:t>
      </w:r>
      <w:r w:rsidR="00C55AB0">
        <w:rPr>
          <w:rFonts w:ascii="Arial" w:hAnsi="Arial" w:cs="Arial"/>
          <w:sz w:val="20"/>
          <w:szCs w:val="20"/>
          <w:u w:val="single"/>
        </w:rPr>
        <w:t xml:space="preserve"> de </w:t>
      </w:r>
      <w:r w:rsidR="00AA46A5">
        <w:rPr>
          <w:rFonts w:ascii="Arial" w:hAnsi="Arial" w:cs="Arial"/>
          <w:sz w:val="20"/>
          <w:szCs w:val="20"/>
          <w:u w:val="single"/>
        </w:rPr>
        <w:t>$</w:t>
      </w:r>
      <w:r w:rsidR="00936F19">
        <w:rPr>
          <w:rFonts w:ascii="Arial" w:hAnsi="Arial" w:cs="Arial"/>
          <w:sz w:val="20"/>
          <w:szCs w:val="20"/>
          <w:u w:val="single"/>
        </w:rPr>
        <w:t>76,502,581.89</w:t>
      </w:r>
      <w:r>
        <w:rPr>
          <w:rFonts w:ascii="Arial" w:hAnsi="Arial" w:cs="Arial"/>
          <w:sz w:val="20"/>
          <w:szCs w:val="20"/>
          <w:u w:val="single"/>
        </w:rPr>
        <w:t xml:space="preserve">, como se muestra en el Estado de </w:t>
      </w:r>
      <w:r w:rsidR="00936F19">
        <w:rPr>
          <w:rFonts w:ascii="Arial" w:hAnsi="Arial" w:cs="Arial"/>
          <w:sz w:val="20"/>
          <w:szCs w:val="20"/>
          <w:u w:val="single"/>
        </w:rPr>
        <w:t>Actividades al 30 de junio</w:t>
      </w:r>
      <w:r>
        <w:rPr>
          <w:rFonts w:ascii="Arial" w:hAnsi="Arial" w:cs="Arial"/>
          <w:sz w:val="20"/>
          <w:szCs w:val="20"/>
          <w:u w:val="single"/>
        </w:rPr>
        <w:t>.</w:t>
      </w:r>
    </w:p>
    <w:p w14:paraId="7B11C435" w14:textId="372A2DA8" w:rsidR="00E074F2" w:rsidRPr="00E074F2" w:rsidRDefault="009736CB" w:rsidP="00E074F2">
      <w:pPr>
        <w:spacing w:after="0" w:line="240" w:lineRule="auto"/>
        <w:rPr>
          <w:rFonts w:ascii="Arial" w:eastAsia="Times New Roman" w:hAnsi="Arial" w:cs="Arial"/>
          <w:color w:val="000000"/>
          <w:sz w:val="16"/>
          <w:szCs w:val="16"/>
          <w:lang w:eastAsia="es-MX"/>
        </w:rPr>
      </w:pPr>
      <w:bookmarkStart w:id="2" w:name="_Toc161472868"/>
      <w:r>
        <w:rPr>
          <w:rFonts w:asciiTheme="minorHAnsi" w:hAnsiTheme="minorHAnsi" w:cstheme="minorHAnsi"/>
          <w:b/>
        </w:rPr>
        <w:t>3</w:t>
      </w:r>
      <w:r w:rsidR="007D1E76" w:rsidRPr="000C3365">
        <w:rPr>
          <w:rFonts w:asciiTheme="minorHAnsi" w:hAnsiTheme="minorHAnsi" w:cstheme="minorHAnsi"/>
          <w:b/>
        </w:rPr>
        <w:t xml:space="preserve">. </w:t>
      </w:r>
      <w:r w:rsidR="00E00323" w:rsidRPr="000C3365">
        <w:rPr>
          <w:rFonts w:asciiTheme="minorHAnsi" w:hAnsiTheme="minorHAnsi" w:cstheme="minorHAnsi"/>
          <w:b/>
        </w:rPr>
        <w:t>Organización y Objeto Social:</w:t>
      </w:r>
      <w:bookmarkEnd w:id="2"/>
      <w:r w:rsidR="00E074F2" w:rsidRPr="00E074F2">
        <w:rPr>
          <w:rFonts w:ascii="Arial" w:hAnsi="Arial" w:cs="Arial"/>
          <w:color w:val="000000"/>
          <w:sz w:val="16"/>
          <w:szCs w:val="16"/>
        </w:rPr>
        <w:t xml:space="preserve"> </w:t>
      </w:r>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35C5642" w14:textId="77777777" w:rsidR="00C55AB0" w:rsidRPr="00164CC0" w:rsidRDefault="00C55AB0" w:rsidP="00C55AB0">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8B560F6" w14:textId="77777777"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0EC02583" w14:textId="2001EEAE"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Ejercicio fiscal</w:t>
      </w:r>
      <w:r w:rsidR="00B44D40">
        <w:rPr>
          <w:rFonts w:ascii="Arial" w:hAnsi="Arial" w:cs="Arial"/>
          <w:sz w:val="20"/>
          <w:szCs w:val="20"/>
          <w:u w:val="single"/>
        </w:rPr>
        <w:t>: e</w:t>
      </w:r>
      <w:r w:rsidR="002D36FE">
        <w:rPr>
          <w:rFonts w:ascii="Arial" w:hAnsi="Arial" w:cs="Arial"/>
          <w:sz w:val="20"/>
          <w:szCs w:val="20"/>
          <w:u w:val="single"/>
        </w:rPr>
        <w:t>nero a diciembre 2025</w:t>
      </w:r>
      <w:r w:rsidRPr="00164CC0">
        <w:rPr>
          <w:rFonts w:ascii="Arial" w:hAnsi="Arial" w:cs="Arial"/>
          <w:sz w:val="20"/>
          <w:szCs w:val="20"/>
          <w:u w:val="single"/>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8D986B8" w14:textId="77777777" w:rsidR="00366971" w:rsidRDefault="00366971" w:rsidP="00C55AB0">
      <w:pPr>
        <w:jc w:val="both"/>
        <w:rPr>
          <w:rFonts w:ascii="Arial" w:hAnsi="Arial" w:cs="Arial"/>
          <w:sz w:val="20"/>
          <w:szCs w:val="20"/>
          <w:u w:val="single"/>
        </w:rPr>
      </w:pPr>
    </w:p>
    <w:p w14:paraId="19500C88" w14:textId="69792DA8" w:rsidR="00C55AB0" w:rsidRPr="00164CC0" w:rsidRDefault="00C55AB0" w:rsidP="00C55AB0">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B814CD5" w14:textId="3302B8D4" w:rsidR="00C55AB0" w:rsidRPr="00164CC0" w:rsidRDefault="00C55AB0" w:rsidP="00C55AB0">
      <w:pPr>
        <w:jc w:val="both"/>
        <w:rPr>
          <w:rFonts w:ascii="Arial" w:hAnsi="Arial" w:cs="Arial"/>
          <w:sz w:val="20"/>
          <w:szCs w:val="20"/>
          <w:u w:val="single"/>
        </w:rPr>
      </w:pPr>
      <w:r>
        <w:rPr>
          <w:rFonts w:ascii="Arial" w:hAnsi="Arial" w:cs="Arial"/>
          <w:sz w:val="20"/>
          <w:szCs w:val="20"/>
          <w:u w:val="single"/>
        </w:rPr>
        <w:t>Al ser una persona moral sin fines de lucro, sólo tiene obligación de enterar el ISR retenido por salarios y sueldos asimilados a salarios, el ISR retenido a personas físicas por concepto de honorarios, arrendamiento y Régimen Simplificado de Confianza; enterar el Impuesto al Valor Agregado ya sea a cargo o a favor. Y ante el Estado se paga el Impuesto sobre nóminas y la retención del impuesto cedular a personas físicas por concepto de honorarios, arrendamiento y las retenciones a los que pertenecen al Régimen Simplificado de Confianza.</w:t>
      </w: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65089D46"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686636B" w14:textId="2A2F2141" w:rsidR="009718B5" w:rsidRPr="00E74967" w:rsidRDefault="009718B5" w:rsidP="00CB41C4">
      <w:pPr>
        <w:tabs>
          <w:tab w:val="left" w:leader="underscore" w:pos="9639"/>
        </w:tabs>
        <w:spacing w:after="0" w:line="240" w:lineRule="auto"/>
        <w:ind w:firstLine="708"/>
        <w:jc w:val="both"/>
        <w:rPr>
          <w:rFonts w:cs="Calibri"/>
        </w:rPr>
      </w:pPr>
      <w:r>
        <w:rPr>
          <w:noProof/>
          <w:lang w:eastAsia="es-MX"/>
        </w:rPr>
        <w:lastRenderedPageBreak/>
        <w:drawing>
          <wp:inline distT="0" distB="0" distL="0" distR="0" wp14:anchorId="6D1B7847" wp14:editId="4443D498">
            <wp:extent cx="4259580" cy="573786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259580" cy="5737860"/>
                    </a:xfrm>
                    <a:prstGeom prst="rect">
                      <a:avLst/>
                    </a:prstGeom>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402CD14D" w14:textId="1D502522" w:rsidR="00CB41C4" w:rsidRDefault="00CB41C4" w:rsidP="00CB41C4">
      <w:pPr>
        <w:tabs>
          <w:tab w:val="left" w:leader="underscore" w:pos="9639"/>
        </w:tabs>
        <w:spacing w:after="0" w:line="240" w:lineRule="auto"/>
        <w:jc w:val="both"/>
        <w:rPr>
          <w:rFonts w:cs="Calibri"/>
        </w:rPr>
      </w:pP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CB1F66C" w14:textId="77777777" w:rsidR="00C55AB0" w:rsidRPr="00711008" w:rsidRDefault="00C55AB0" w:rsidP="00C55AB0">
      <w:pPr>
        <w:spacing w:after="0" w:line="240" w:lineRule="auto"/>
        <w:jc w:val="both"/>
        <w:rPr>
          <w:rFonts w:cs="Calibri"/>
          <w:u w:val="single"/>
        </w:rPr>
      </w:pPr>
      <w:r w:rsidRPr="00711008">
        <w:rPr>
          <w:rFonts w:cs="Calibri"/>
          <w:u w:val="single"/>
        </w:rPr>
        <w:t>No se tiene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Si se ha observado la normatividad emitida por el CONAC y las disposiciones legales aplicables.</w:t>
      </w:r>
    </w:p>
    <w:p w14:paraId="7117B3BB" w14:textId="6AE1BF5F" w:rsidR="00C55AB0" w:rsidRPr="003C208D" w:rsidRDefault="00C55AB0" w:rsidP="00C55AB0">
      <w:pPr>
        <w:jc w:val="both"/>
        <w:rPr>
          <w:rFonts w:ascii="Arial" w:hAnsi="Arial" w:cs="Arial"/>
          <w:sz w:val="20"/>
          <w:szCs w:val="20"/>
          <w:u w:val="single"/>
        </w:rPr>
      </w:pPr>
      <w:r>
        <w:rPr>
          <w:rFonts w:ascii="Arial" w:hAnsi="Arial" w:cs="Arial"/>
          <w:sz w:val="20"/>
          <w:szCs w:val="20"/>
          <w:u w:val="single"/>
        </w:rPr>
        <w:t>En</w:t>
      </w:r>
      <w:r w:rsidRPr="003C208D">
        <w:rPr>
          <w:rFonts w:ascii="Arial" w:hAnsi="Arial" w:cs="Arial"/>
          <w:sz w:val="20"/>
          <w:szCs w:val="20"/>
          <w:u w:val="single"/>
        </w:rPr>
        <w:t xml:space="preserve"> </w:t>
      </w:r>
      <w:r>
        <w:rPr>
          <w:rFonts w:ascii="Arial" w:hAnsi="Arial" w:cs="Arial"/>
          <w:sz w:val="20"/>
          <w:szCs w:val="20"/>
          <w:u w:val="single"/>
        </w:rPr>
        <w:t xml:space="preserve">este ejercicio fiscal </w:t>
      </w:r>
      <w:r w:rsidR="00DF7106">
        <w:rPr>
          <w:rFonts w:ascii="Arial" w:hAnsi="Arial" w:cs="Arial"/>
          <w:sz w:val="20"/>
          <w:szCs w:val="20"/>
          <w:u w:val="single"/>
        </w:rPr>
        <w:t xml:space="preserve">se está trabajando en la implementación </w:t>
      </w:r>
      <w:r>
        <w:rPr>
          <w:rFonts w:ascii="Arial" w:hAnsi="Arial" w:cs="Arial"/>
          <w:sz w:val="20"/>
          <w:szCs w:val="20"/>
          <w:u w:val="single"/>
        </w:rPr>
        <w:t>de un nuevo sistem</w:t>
      </w:r>
      <w:r w:rsidR="000A7EA4">
        <w:rPr>
          <w:rFonts w:ascii="Arial" w:hAnsi="Arial" w:cs="Arial"/>
          <w:sz w:val="20"/>
          <w:szCs w:val="20"/>
          <w:u w:val="single"/>
        </w:rPr>
        <w:t>a contable gubernamental</w:t>
      </w:r>
      <w:r>
        <w:rPr>
          <w:rFonts w:ascii="Arial" w:hAnsi="Arial" w:cs="Arial"/>
          <w:sz w:val="20"/>
          <w:szCs w:val="20"/>
          <w:u w:val="single"/>
        </w:rPr>
        <w:t>.</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BA99F86" w14:textId="77777777" w:rsidR="00C55AB0" w:rsidRDefault="00C55AB0" w:rsidP="00C55AB0">
      <w:pPr>
        <w:jc w:val="both"/>
        <w:rPr>
          <w:rFonts w:ascii="Arial" w:hAnsi="Arial" w:cs="Arial"/>
          <w:sz w:val="20"/>
          <w:szCs w:val="20"/>
          <w:u w:val="single"/>
        </w:rPr>
      </w:pPr>
      <w:r w:rsidRPr="003C208D">
        <w:rPr>
          <w:rFonts w:ascii="Arial" w:hAnsi="Arial" w:cs="Arial"/>
          <w:sz w:val="20"/>
          <w:szCs w:val="20"/>
          <w:u w:val="single"/>
        </w:rPr>
        <w:t xml:space="preserve">Los estados financieros se preparan de acuerdo a la estructura solicitada en la </w:t>
      </w:r>
      <w:r>
        <w:rPr>
          <w:rFonts w:ascii="Arial" w:hAnsi="Arial" w:cs="Arial"/>
          <w:sz w:val="20"/>
          <w:szCs w:val="20"/>
          <w:u w:val="single"/>
        </w:rPr>
        <w:t xml:space="preserve">información financiera y </w:t>
      </w:r>
      <w:r w:rsidRPr="003C208D">
        <w:rPr>
          <w:rFonts w:ascii="Arial" w:hAnsi="Arial" w:cs="Arial"/>
          <w:sz w:val="20"/>
          <w:szCs w:val="20"/>
          <w:u w:val="single"/>
        </w:rPr>
        <w:t>cuenta pública</w:t>
      </w:r>
      <w:r>
        <w:rPr>
          <w:rFonts w:ascii="Arial" w:hAnsi="Arial" w:cs="Arial"/>
          <w:sz w:val="20"/>
          <w:szCs w:val="20"/>
          <w:u w:val="single"/>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DB4F10" w14:textId="77777777" w:rsidR="00C55AB0" w:rsidRPr="00EE00A3" w:rsidRDefault="00C55AB0" w:rsidP="00C55AB0">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28A28E2D" w14:textId="77777777" w:rsidR="00C55AB0" w:rsidRPr="00327597" w:rsidRDefault="00C55AB0" w:rsidP="00C55AB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B0C4CC6"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EB5F9B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B0F7C9"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6E07348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119A6EF" w14:textId="77777777" w:rsidR="007D1E76" w:rsidRPr="00E74967" w:rsidRDefault="007D1E76" w:rsidP="00CB41C4">
      <w:pPr>
        <w:tabs>
          <w:tab w:val="left" w:leader="underscore" w:pos="9639"/>
        </w:tabs>
        <w:spacing w:after="0" w:line="240" w:lineRule="auto"/>
        <w:jc w:val="both"/>
        <w:rPr>
          <w:rFonts w:cs="Calibri"/>
        </w:rPr>
      </w:pPr>
    </w:p>
    <w:p w14:paraId="249D2EAB" w14:textId="77777777" w:rsidR="006E1CD0" w:rsidRDefault="006E1CD0" w:rsidP="000C3365">
      <w:pPr>
        <w:pStyle w:val="Ttulo2"/>
        <w:rPr>
          <w:rFonts w:asciiTheme="minorHAnsi" w:hAnsiTheme="minorHAnsi" w:cstheme="minorHAnsi"/>
          <w:b/>
          <w:color w:val="auto"/>
          <w:sz w:val="22"/>
        </w:rPr>
      </w:pPr>
      <w:bookmarkStart w:id="4" w:name="_Toc161472870"/>
    </w:p>
    <w:p w14:paraId="7025E7E0" w14:textId="025F7F24" w:rsidR="007D1E76" w:rsidRPr="00E74967" w:rsidRDefault="007F699D" w:rsidP="000C3365">
      <w:pPr>
        <w:pStyle w:val="Ttulo2"/>
        <w:rPr>
          <w:rFonts w:cs="Calibri"/>
          <w:b/>
        </w:rPr>
      </w:pPr>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D5C5A0E" w14:textId="2A5D7877" w:rsidR="006E1CD0" w:rsidRDefault="006B0E30" w:rsidP="006E1CD0">
      <w:pPr>
        <w:jc w:val="both"/>
        <w:rPr>
          <w:rFonts w:ascii="Arial" w:hAnsi="Arial" w:cs="Arial"/>
          <w:sz w:val="20"/>
          <w:szCs w:val="20"/>
          <w:u w:val="single"/>
        </w:rPr>
      </w:pPr>
      <w:r>
        <w:rPr>
          <w:rFonts w:ascii="Arial" w:hAnsi="Arial" w:cs="Arial"/>
          <w:sz w:val="20"/>
          <w:szCs w:val="20"/>
          <w:u w:val="single"/>
        </w:rPr>
        <w:t>En la Sesión de Consejo Número 12/2024 del 10 de diciembre 2024 en el punto 7 se aprueba la baja contable de bienes muebles con valor menor a 70 UMAS</w:t>
      </w:r>
      <w:r w:rsidR="000A7EA4">
        <w:rPr>
          <w:rFonts w:ascii="Arial" w:hAnsi="Arial" w:cs="Arial"/>
          <w:sz w:val="20"/>
          <w:szCs w:val="20"/>
          <w:u w:val="single"/>
        </w:rPr>
        <w:t xml:space="preserve"> (108.08). En el mes de diciembre se registra la baja de bienes menores a $7,566.00; para llevar su control como bienes “económicos”.</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0A625611" w14:textId="77777777" w:rsidR="006E1CD0" w:rsidRDefault="006E1CD0" w:rsidP="006E1CD0">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D2E232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7539CAB" w14:textId="77777777" w:rsidR="006E1CD0" w:rsidRDefault="006E1CD0" w:rsidP="006E1CD0">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Pr="00BB5012">
        <w:rPr>
          <w:rFonts w:ascii="Arial" w:hAnsi="Arial" w:cs="Arial"/>
          <w:sz w:val="20"/>
          <w:szCs w:val="20"/>
          <w:u w:val="single"/>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488266C" w14:textId="6025E562" w:rsidR="007D1E76" w:rsidRDefault="006E1CD0" w:rsidP="00CB41C4">
      <w:pPr>
        <w:tabs>
          <w:tab w:val="left" w:leader="underscore" w:pos="9639"/>
        </w:tabs>
        <w:spacing w:after="0" w:line="240" w:lineRule="auto"/>
        <w:jc w:val="both"/>
        <w:rPr>
          <w:rFonts w:cs="Calibri"/>
          <w:u w:val="single"/>
        </w:rPr>
      </w:pPr>
      <w:r w:rsidRPr="006E1CD0">
        <w:rPr>
          <w:rFonts w:cs="Calibri"/>
          <w:u w:val="single"/>
        </w:rPr>
        <w:t xml:space="preserve">Se realizó el estudio actuarial al 31 de diciembre 2022, </w:t>
      </w:r>
      <w:r w:rsidR="00EC6858">
        <w:rPr>
          <w:rFonts w:cs="Calibri"/>
          <w:u w:val="single"/>
        </w:rPr>
        <w:t xml:space="preserve">dando como </w:t>
      </w:r>
      <w:r w:rsidR="00352C7C">
        <w:rPr>
          <w:rFonts w:cs="Calibri"/>
          <w:u w:val="single"/>
        </w:rPr>
        <w:t>valor presente de las obligaciones los siguientes datos:</w:t>
      </w:r>
    </w:p>
    <w:p w14:paraId="2D3BAAF7" w14:textId="446E9A98"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Pensiones y jubilaciones en curso de pago:  0</w:t>
      </w:r>
    </w:p>
    <w:p w14:paraId="622D9EAB" w14:textId="5B38C495" w:rsid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Generación actual: $61,225,692.75</w:t>
      </w:r>
    </w:p>
    <w:p w14:paraId="2BDA680A" w14:textId="27CCB74E" w:rsidR="00352C7C" w:rsidRPr="00352C7C" w:rsidRDefault="00352C7C" w:rsidP="00352C7C">
      <w:pPr>
        <w:pStyle w:val="Prrafodelista"/>
        <w:numPr>
          <w:ilvl w:val="0"/>
          <w:numId w:val="2"/>
        </w:numPr>
        <w:tabs>
          <w:tab w:val="left" w:leader="underscore" w:pos="9639"/>
        </w:tabs>
        <w:spacing w:after="0" w:line="240" w:lineRule="auto"/>
        <w:jc w:val="both"/>
        <w:rPr>
          <w:rFonts w:cs="Calibri"/>
          <w:u w:val="single"/>
        </w:rPr>
      </w:pPr>
      <w:r>
        <w:rPr>
          <w:rFonts w:cs="Calibri"/>
          <w:u w:val="single"/>
        </w:rPr>
        <w:t>Generaciones futuras: $117,268,063.66</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DA1952" w14:textId="77777777" w:rsidR="006E1CD0" w:rsidRDefault="006E1CD0" w:rsidP="006E1CD0">
      <w:pPr>
        <w:jc w:val="both"/>
        <w:rPr>
          <w:rFonts w:ascii="Arial" w:hAnsi="Arial" w:cs="Arial"/>
          <w:sz w:val="20"/>
          <w:szCs w:val="20"/>
          <w:u w:val="single"/>
        </w:rPr>
      </w:pPr>
      <w:r>
        <w:rPr>
          <w:rFonts w:ascii="Arial" w:hAnsi="Arial" w:cs="Arial"/>
          <w:sz w:val="20"/>
          <w:szCs w:val="20"/>
          <w:u w:val="single"/>
        </w:rPr>
        <w:t>No se han realizado provisiones.</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C270D03" w14:textId="77777777" w:rsidR="006E1CD0" w:rsidRPr="00D86845" w:rsidRDefault="006E1CD0" w:rsidP="006E1CD0">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215C301" w14:textId="05F46C8C" w:rsidR="006E1CD0" w:rsidRDefault="006E1CD0" w:rsidP="006E1CD0">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tiene su </w:t>
      </w:r>
      <w:r w:rsidRPr="006B4755">
        <w:rPr>
          <w:rFonts w:cs="Calibri"/>
          <w:u w:val="single"/>
        </w:rPr>
        <w:t>Manual de Contabilidad Gubernamental</w:t>
      </w:r>
      <w:r>
        <w:rPr>
          <w:rFonts w:cs="Calibri"/>
          <w:u w:val="single"/>
        </w:rPr>
        <w:t xml:space="preserve"> aprobado e</w:t>
      </w:r>
      <w:r w:rsidRPr="006B4755">
        <w:rPr>
          <w:rFonts w:cs="Calibri"/>
          <w:u w:val="single"/>
        </w:rPr>
        <w:t>n la Sesión de Consejo 02/2020</w:t>
      </w:r>
      <w:r>
        <w:rPr>
          <w:rFonts w:cs="Calibri"/>
          <w:u w:val="single"/>
        </w:rPr>
        <w:t xml:space="preserve"> de fecha 6 de febrero del 2020, la cual</w:t>
      </w:r>
      <w:r w:rsidRPr="006B4755">
        <w:rPr>
          <w:rFonts w:cs="Calibri"/>
          <w:u w:val="single"/>
        </w:rPr>
        <w:t xml:space="preserve"> apr</w:t>
      </w:r>
      <w:r>
        <w:rPr>
          <w:rFonts w:cs="Calibri"/>
          <w:u w:val="single"/>
        </w:rPr>
        <w:t>ue</w:t>
      </w:r>
      <w:r w:rsidRPr="006B4755">
        <w:rPr>
          <w:rFonts w:cs="Calibri"/>
          <w:u w:val="single"/>
        </w:rPr>
        <w:t xml:space="preserve">ba el </w:t>
      </w:r>
      <w:r>
        <w:rPr>
          <w:rFonts w:cs="Calibri"/>
          <w:u w:val="single"/>
        </w:rPr>
        <w:t>punto número 3 de la Reunión 02 de la Comisión de Finanzas Hacienda y Patrimonio, de fecha 30 de enero del 2020</w:t>
      </w:r>
      <w:r>
        <w:rPr>
          <w:rFonts w:cs="Calibri"/>
        </w:rPr>
        <w:t>.</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32C39AC4" w14:textId="77777777" w:rsidR="006E1CD0" w:rsidRPr="00682026" w:rsidRDefault="006E1CD0" w:rsidP="006E1CD0">
      <w:pPr>
        <w:spacing w:after="0" w:line="240" w:lineRule="auto"/>
        <w:jc w:val="both"/>
        <w:rPr>
          <w:rFonts w:cs="Calibri"/>
          <w:u w:val="single"/>
        </w:rPr>
      </w:pPr>
      <w:r w:rsidRPr="00682026">
        <w:rPr>
          <w:rFonts w:cs="Calibri"/>
          <w:u w:val="single"/>
        </w:rPr>
        <w:t>En este ejercicio no se ha</w:t>
      </w:r>
      <w:r>
        <w:rPr>
          <w:rFonts w:cs="Calibri"/>
          <w:u w:val="single"/>
        </w:rPr>
        <w:t>n</w:t>
      </w:r>
      <w:r w:rsidRPr="00682026">
        <w:rPr>
          <w:rFonts w:cs="Calibri"/>
          <w:u w:val="single"/>
        </w:rPr>
        <w:t xml:space="preserve"> hecho reclasificaciones relevantes.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B46237" w14:textId="10F75380"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w:t>
      </w:r>
      <w:r w:rsidR="000A7EA4">
        <w:rPr>
          <w:rFonts w:ascii="Arial" w:hAnsi="Arial" w:cs="Arial"/>
          <w:sz w:val="20"/>
          <w:szCs w:val="20"/>
          <w:u w:val="single"/>
        </w:rPr>
        <w:t>ración del monto después de un mes</w:t>
      </w:r>
      <w:r w:rsidRPr="00B8094F">
        <w:rPr>
          <w:rFonts w:ascii="Arial" w:hAnsi="Arial" w:cs="Arial"/>
          <w:sz w:val="20"/>
          <w:szCs w:val="20"/>
          <w:u w:val="single"/>
        </w:rPr>
        <w:t xml:space="preserve">. </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7C504A2" w14:textId="77777777" w:rsidR="006E1CD0" w:rsidRPr="00B8094F" w:rsidRDefault="006E1CD0" w:rsidP="006E1CD0">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9DB8B1B" w14:textId="77777777" w:rsidR="006E1CD0" w:rsidRPr="00B8094F" w:rsidRDefault="006E1CD0" w:rsidP="006E1CD0">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F0EBAA"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7B24422"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11C312C7"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696FD25" w14:textId="77777777" w:rsidR="006E1CD0" w:rsidRPr="00793F9E" w:rsidRDefault="006E1CD0" w:rsidP="006E1CD0">
      <w:pPr>
        <w:jc w:val="both"/>
        <w:rPr>
          <w:rFonts w:ascii="Arial" w:hAnsi="Arial" w:cs="Arial"/>
          <w:sz w:val="20"/>
          <w:szCs w:val="20"/>
          <w:u w:val="single"/>
        </w:rPr>
      </w:pPr>
      <w:r w:rsidRPr="00793F9E">
        <w:rPr>
          <w:rFonts w:ascii="Arial" w:hAnsi="Arial" w:cs="Arial"/>
          <w:sz w:val="20"/>
          <w:szCs w:val="20"/>
          <w:u w:val="single"/>
        </w:rPr>
        <w:t>Edificios 5% de depreciación, Infraestructura 5%, Bienes muebles (equi</w:t>
      </w:r>
      <w:r>
        <w:rPr>
          <w:rFonts w:ascii="Arial" w:hAnsi="Arial" w:cs="Arial"/>
          <w:sz w:val="20"/>
          <w:szCs w:val="20"/>
          <w:u w:val="single"/>
        </w:rPr>
        <w:t>po de oficina 10% y equipo de cóm</w:t>
      </w:r>
      <w:r w:rsidRPr="00793F9E">
        <w:rPr>
          <w:rFonts w:ascii="Arial" w:hAnsi="Arial" w:cs="Arial"/>
          <w:sz w:val="20"/>
          <w:szCs w:val="20"/>
          <w:u w:val="single"/>
        </w:rPr>
        <w:t xml:space="preserve">puto 30%), Equipo de Transporte 20%, Maquinaria y otros equipos 10%. </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FD931C8" w14:textId="636D9E64" w:rsidR="006E1CD0" w:rsidRPr="00682026" w:rsidRDefault="006E1CD0" w:rsidP="006E1CD0">
      <w:pPr>
        <w:spacing w:after="0" w:line="240" w:lineRule="auto"/>
        <w:jc w:val="both"/>
        <w:rPr>
          <w:rFonts w:cs="Calibri"/>
          <w:u w:val="single"/>
        </w:rPr>
      </w:pPr>
      <w:r>
        <w:rPr>
          <w:rFonts w:cs="Calibri"/>
          <w:u w:val="single"/>
        </w:rPr>
        <w:t>No ha habido cambios en el porcentaje de depreciación en este trimestre</w:t>
      </w:r>
    </w:p>
    <w:p w14:paraId="1983354C" w14:textId="1E0803BE" w:rsidR="007D1E76" w:rsidRPr="00E74967" w:rsidRDefault="007D1E76" w:rsidP="00CB41C4">
      <w:pPr>
        <w:tabs>
          <w:tab w:val="left" w:leader="underscore" w:pos="9639"/>
        </w:tabs>
        <w:spacing w:after="0" w:line="240" w:lineRule="auto"/>
        <w:jc w:val="both"/>
        <w:rPr>
          <w:rFonts w:cs="Calibri"/>
        </w:rPr>
      </w:pP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Importe de los gastos capitalizados en el ejercicio, tanto financieros como de investigación y desarrollo:</w:t>
      </w:r>
    </w:p>
    <w:p w14:paraId="7458C04E"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30C71BF"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AE21694"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D08AAA0"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7644F5F1" w14:textId="77777777" w:rsidR="006E1CD0" w:rsidRPr="00787CC6" w:rsidRDefault="006E1CD0" w:rsidP="006E1CD0">
      <w:pPr>
        <w:spacing w:after="0" w:line="240" w:lineRule="auto"/>
        <w:jc w:val="both"/>
        <w:rPr>
          <w:rFonts w:cs="Calibri"/>
          <w:u w:val="single"/>
        </w:rPr>
      </w:pPr>
      <w:r w:rsidRPr="00787CC6">
        <w:rPr>
          <w:rFonts w:cs="Calibri"/>
          <w:u w:val="single"/>
        </w:rPr>
        <w:t>Ninguno</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3376542" w14:textId="5C3310DC" w:rsidR="005E231E" w:rsidRDefault="006E1CD0" w:rsidP="00CB41C4">
      <w:pPr>
        <w:tabs>
          <w:tab w:val="left" w:leader="underscore" w:pos="9639"/>
        </w:tabs>
        <w:spacing w:after="0" w:line="240" w:lineRule="auto"/>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2E1AB000" w14:textId="77777777" w:rsidR="006E1CD0" w:rsidRPr="00E74967" w:rsidRDefault="006E1CD0"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02E8A09F" w14:textId="1917C75D" w:rsidR="006E1CD0" w:rsidRDefault="002D36FE" w:rsidP="006E1CD0">
      <w:pPr>
        <w:spacing w:after="0" w:line="240" w:lineRule="auto"/>
        <w:jc w:val="both"/>
        <w:rPr>
          <w:rFonts w:cs="Calibri"/>
        </w:rPr>
      </w:pPr>
      <w:r>
        <w:rPr>
          <w:rFonts w:ascii="Arial" w:hAnsi="Arial" w:cs="Arial"/>
          <w:sz w:val="20"/>
          <w:szCs w:val="20"/>
          <w:u w:val="single"/>
        </w:rPr>
        <w:t>Esta nota no le aplica al ente público</w:t>
      </w:r>
      <w:r w:rsidR="00EB0EC5">
        <w:rPr>
          <w:rFonts w:ascii="Arial" w:hAnsi="Arial" w:cs="Arial"/>
          <w:sz w:val="20"/>
          <w:szCs w:val="20"/>
          <w:u w:val="single"/>
        </w:rPr>
        <w:t>.</w:t>
      </w:r>
      <w:r w:rsidR="006E1CD0" w:rsidRPr="00E74967">
        <w:rPr>
          <w:rFonts w:cs="Calibri"/>
        </w:rPr>
        <w:t xml:space="preserve"> </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59E9D5E3"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EA6D825"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7BEBB4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448BD0EC"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3572724F" w:rsidR="007D1E76" w:rsidRDefault="007D1E76" w:rsidP="00CB41C4">
      <w:pPr>
        <w:tabs>
          <w:tab w:val="left" w:leader="underscore" w:pos="9639"/>
        </w:tabs>
        <w:spacing w:after="0" w:line="240" w:lineRule="auto"/>
        <w:jc w:val="both"/>
        <w:rPr>
          <w:rFonts w:cs="Calibri"/>
        </w:rPr>
      </w:pPr>
    </w:p>
    <w:p w14:paraId="02982362" w14:textId="77777777" w:rsidR="00EB0EC5" w:rsidRPr="00E74967" w:rsidRDefault="00EB0EC5"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43FF18CE" w14:textId="5AD7A88D" w:rsidR="006E1CD0" w:rsidRPr="00327597" w:rsidRDefault="006E1CD0" w:rsidP="006E1CD0">
      <w:pPr>
        <w:spacing w:after="0" w:line="240" w:lineRule="auto"/>
        <w:jc w:val="both"/>
        <w:rPr>
          <w:rFonts w:cs="Calibri"/>
          <w:u w:val="single"/>
        </w:rPr>
      </w:pPr>
      <w:r>
        <w:rPr>
          <w:rFonts w:cs="Calibri"/>
          <w:u w:val="single"/>
        </w:rPr>
        <w:t>El Organismo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86FCB3B" w14:textId="77777777" w:rsidR="006E1CD0" w:rsidRPr="00327597" w:rsidRDefault="006E1CD0" w:rsidP="006E1CD0">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295AEED1"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las notas de desglose </w:t>
      </w:r>
      <w:r>
        <w:rPr>
          <w:rFonts w:ascii="Arial" w:hAnsi="Arial" w:cs="Arial"/>
          <w:sz w:val="20"/>
          <w:szCs w:val="20"/>
          <w:u w:val="single"/>
        </w:rPr>
        <w:t>del Estado de Actividades ACT</w:t>
      </w:r>
      <w:r w:rsidRPr="004E0B92">
        <w:rPr>
          <w:rFonts w:ascii="Arial" w:hAnsi="Arial" w:cs="Arial"/>
          <w:sz w:val="20"/>
          <w:szCs w:val="20"/>
          <w:u w:val="single"/>
        </w:rPr>
        <w:t>-01</w:t>
      </w:r>
      <w:r>
        <w:rPr>
          <w:rFonts w:ascii="Arial" w:hAnsi="Arial" w:cs="Arial"/>
          <w:sz w:val="20"/>
          <w:szCs w:val="20"/>
          <w:u w:val="single"/>
        </w:rPr>
        <w:t xml:space="preserve"> Ingresos de Gestión</w:t>
      </w:r>
      <w:r w:rsidRPr="004E0B92">
        <w:rPr>
          <w:rFonts w:ascii="Arial" w:hAnsi="Arial" w:cs="Arial"/>
          <w:sz w:val="20"/>
          <w:szCs w:val="20"/>
          <w:u w:val="single"/>
        </w:rPr>
        <w:t xml:space="preserve"> se aprecia </w:t>
      </w:r>
      <w:proofErr w:type="gramStart"/>
      <w:r w:rsidRPr="004E0B92">
        <w:rPr>
          <w:rFonts w:ascii="Arial" w:hAnsi="Arial" w:cs="Arial"/>
          <w:sz w:val="20"/>
          <w:szCs w:val="20"/>
          <w:u w:val="single"/>
        </w:rPr>
        <w:t>la  recaudaci</w:t>
      </w:r>
      <w:r>
        <w:rPr>
          <w:rFonts w:ascii="Arial" w:hAnsi="Arial" w:cs="Arial"/>
          <w:sz w:val="20"/>
          <w:szCs w:val="20"/>
          <w:u w:val="single"/>
        </w:rPr>
        <w:t>ón</w:t>
      </w:r>
      <w:proofErr w:type="gramEnd"/>
      <w:r>
        <w:rPr>
          <w:rFonts w:ascii="Arial" w:hAnsi="Arial" w:cs="Arial"/>
          <w:sz w:val="20"/>
          <w:szCs w:val="20"/>
          <w:u w:val="single"/>
        </w:rPr>
        <w:t xml:space="preserve"> que se tiene por concepto de: Productos, I</w:t>
      </w:r>
      <w:r w:rsidRPr="00762837">
        <w:rPr>
          <w:rFonts w:ascii="Arial" w:hAnsi="Arial" w:cs="Arial"/>
          <w:sz w:val="20"/>
          <w:szCs w:val="20"/>
          <w:u w:val="single"/>
        </w:rPr>
        <w:t>ngresos por Venta de Bienes y Prestación de Servicios</w:t>
      </w:r>
      <w:r>
        <w:rPr>
          <w:rFonts w:ascii="Arial" w:hAnsi="Arial" w:cs="Arial"/>
          <w:sz w:val="20"/>
          <w:szCs w:val="20"/>
          <w:u w:val="single"/>
        </w:rPr>
        <w:t>, así como los ingresos por Aportaciones, Transferencias, Convenios y Otros Ingresos.</w:t>
      </w: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00CD3CA6" w14:textId="7B56DAA5"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 xml:space="preserve">En </w:t>
      </w:r>
      <w:r w:rsidR="002D36FE">
        <w:rPr>
          <w:rFonts w:ascii="Arial" w:hAnsi="Arial" w:cs="Arial"/>
          <w:sz w:val="20"/>
          <w:szCs w:val="20"/>
          <w:u w:val="single"/>
        </w:rPr>
        <w:t xml:space="preserve">el </w:t>
      </w:r>
      <w:r>
        <w:rPr>
          <w:rFonts w:ascii="Arial" w:hAnsi="Arial" w:cs="Arial"/>
          <w:sz w:val="20"/>
          <w:szCs w:val="20"/>
          <w:u w:val="single"/>
        </w:rPr>
        <w:t>Informe de Disciplina Financiera correspo</w:t>
      </w:r>
      <w:r w:rsidR="00EB0EC5">
        <w:rPr>
          <w:rFonts w:ascii="Arial" w:hAnsi="Arial" w:cs="Arial"/>
          <w:sz w:val="20"/>
          <w:szCs w:val="20"/>
          <w:u w:val="single"/>
        </w:rPr>
        <w:t>ndiente a</w:t>
      </w:r>
      <w:r w:rsidR="00936F19">
        <w:rPr>
          <w:rFonts w:ascii="Arial" w:hAnsi="Arial" w:cs="Arial"/>
          <w:sz w:val="20"/>
          <w:szCs w:val="20"/>
          <w:u w:val="single"/>
        </w:rPr>
        <w:t>l segundo</w:t>
      </w:r>
      <w:r w:rsidR="002D36FE">
        <w:rPr>
          <w:rFonts w:ascii="Arial" w:hAnsi="Arial" w:cs="Arial"/>
          <w:sz w:val="20"/>
          <w:szCs w:val="20"/>
          <w:u w:val="single"/>
        </w:rPr>
        <w:t xml:space="preserve"> trimestre del 2025,</w:t>
      </w:r>
      <w:r w:rsidR="00EB0EC5">
        <w:rPr>
          <w:rFonts w:ascii="Arial" w:hAnsi="Arial" w:cs="Arial"/>
          <w:sz w:val="20"/>
          <w:szCs w:val="20"/>
          <w:u w:val="single"/>
        </w:rPr>
        <w:t xml:space="preserve"> en el anexo 7</w:t>
      </w:r>
      <w:r>
        <w:rPr>
          <w:rFonts w:ascii="Arial" w:hAnsi="Arial" w:cs="Arial"/>
          <w:sz w:val="20"/>
          <w:szCs w:val="20"/>
          <w:u w:val="single"/>
        </w:rPr>
        <w:t>a se</w:t>
      </w:r>
      <w:r w:rsidR="002D36FE">
        <w:rPr>
          <w:rFonts w:ascii="Arial" w:hAnsi="Arial" w:cs="Arial"/>
          <w:sz w:val="20"/>
          <w:szCs w:val="20"/>
          <w:u w:val="single"/>
        </w:rPr>
        <w:t xml:space="preserve"> muestran</w:t>
      </w:r>
      <w:r>
        <w:rPr>
          <w:rFonts w:ascii="Arial" w:hAnsi="Arial" w:cs="Arial"/>
          <w:sz w:val="20"/>
          <w:szCs w:val="20"/>
          <w:u w:val="single"/>
        </w:rPr>
        <w:t xml:space="preserve"> las proyecciones de los siguientes cuatro años.</w:t>
      </w:r>
      <w:r w:rsidRPr="004E0B92">
        <w:rPr>
          <w:rFonts w:ascii="Arial" w:hAnsi="Arial" w:cs="Arial"/>
          <w:sz w:val="20"/>
          <w:szCs w:val="20"/>
          <w:u w:val="single"/>
        </w:rPr>
        <w:t xml:space="preserve"> </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5D52D873" w14:textId="77777777" w:rsidR="006E1CD0" w:rsidRPr="00327597" w:rsidRDefault="006E1CD0" w:rsidP="006E1CD0">
      <w:pPr>
        <w:spacing w:after="0" w:line="240" w:lineRule="auto"/>
        <w:jc w:val="both"/>
        <w:rPr>
          <w:rFonts w:cs="Calibri"/>
          <w:u w:val="single"/>
        </w:rPr>
      </w:pPr>
      <w:r>
        <w:rPr>
          <w:rFonts w:cs="Calibri"/>
          <w:u w:val="single"/>
        </w:rPr>
        <w:t xml:space="preserve">Actualmente el Organismo no cuenta con </w:t>
      </w:r>
      <w:r w:rsidRPr="00327597">
        <w:rPr>
          <w:rFonts w:cs="Calibri"/>
          <w:u w:val="single"/>
        </w:rPr>
        <w:t>deuda</w:t>
      </w:r>
      <w:r>
        <w:rPr>
          <w:rFonts w:cs="Calibri"/>
          <w:u w:val="single"/>
        </w:rPr>
        <w:t xml:space="preserve"> pública.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C44FCA1" w14:textId="4C8BC920" w:rsidR="006E1CD0" w:rsidRPr="00327597" w:rsidRDefault="00EB0EC5" w:rsidP="006E1CD0">
      <w:pPr>
        <w:spacing w:after="0" w:line="240" w:lineRule="auto"/>
        <w:jc w:val="both"/>
        <w:rPr>
          <w:rFonts w:cs="Calibri"/>
          <w:u w:val="single"/>
        </w:rPr>
      </w:pPr>
      <w:r>
        <w:rPr>
          <w:rFonts w:cs="Calibri"/>
          <w:u w:val="single"/>
        </w:rPr>
        <w:t>En agosto del 2024</w:t>
      </w:r>
      <w:r w:rsidR="006E1CD0" w:rsidRPr="00AA7DD0">
        <w:rPr>
          <w:rFonts w:cs="Calibri"/>
          <w:u w:val="single"/>
        </w:rPr>
        <w:t xml:space="preserve"> la Calificadora </w:t>
      </w:r>
      <w:proofErr w:type="spellStart"/>
      <w:r w:rsidR="006E1CD0" w:rsidRPr="00AA7DD0">
        <w:rPr>
          <w:rFonts w:cs="Calibri"/>
          <w:u w:val="single"/>
        </w:rPr>
        <w:t>Moody´s</w:t>
      </w:r>
      <w:proofErr w:type="spellEnd"/>
      <w:r w:rsidR="006E1CD0" w:rsidRPr="00AA7DD0">
        <w:rPr>
          <w:rFonts w:cs="Calibri"/>
          <w:u w:val="single"/>
        </w:rPr>
        <w:t xml:space="preserve"> evalúo al Organismo, obteniendo una calificación AA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486B794C" w14:textId="77777777" w:rsidR="006E1CD0" w:rsidRPr="00AA7DD0" w:rsidRDefault="006E1CD0" w:rsidP="006E1CD0">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 xml:space="preserve">eglamento </w:t>
      </w:r>
      <w:r w:rsidRPr="00AA7DD0">
        <w:rPr>
          <w:rFonts w:ascii="Arial" w:hAnsi="Arial" w:cs="Arial"/>
          <w:sz w:val="20"/>
          <w:szCs w:val="20"/>
          <w:u w:val="single"/>
        </w:rPr>
        <w:t>Interior de la JAPAMI se reformó el 9 de febrero de 2022</w:t>
      </w:r>
    </w:p>
    <w:p w14:paraId="5E19422F" w14:textId="61785A95" w:rsidR="006E1CD0" w:rsidRDefault="006E1CD0" w:rsidP="006E1CD0">
      <w:pPr>
        <w:jc w:val="both"/>
        <w:rPr>
          <w:rFonts w:ascii="Arial" w:hAnsi="Arial" w:cs="Arial"/>
          <w:sz w:val="20"/>
          <w:szCs w:val="20"/>
          <w:u w:val="single"/>
        </w:rPr>
      </w:pPr>
      <w:r w:rsidRPr="00AA7DD0">
        <w:rPr>
          <w:rFonts w:ascii="Arial" w:hAnsi="Arial" w:cs="Arial"/>
          <w:sz w:val="20"/>
          <w:szCs w:val="20"/>
          <w:u w:val="single"/>
        </w:rPr>
        <w:t>- Lineamiento</w:t>
      </w:r>
      <w:r>
        <w:rPr>
          <w:rFonts w:ascii="Arial" w:hAnsi="Arial" w:cs="Arial"/>
          <w:sz w:val="20"/>
          <w:szCs w:val="20"/>
          <w:u w:val="single"/>
        </w:rPr>
        <w:t xml:space="preserve">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w:t>
      </w:r>
      <w:r w:rsidR="002D36FE">
        <w:rPr>
          <w:rFonts w:ascii="Arial" w:hAnsi="Arial" w:cs="Arial"/>
          <w:sz w:val="20"/>
          <w:szCs w:val="20"/>
          <w:u w:val="single"/>
        </w:rPr>
        <w:t>to</w:t>
      </w:r>
      <w:proofErr w:type="spellEnd"/>
      <w:r w:rsidR="002D36FE">
        <w:rPr>
          <w:rFonts w:ascii="Arial" w:hAnsi="Arial" w:cs="Arial"/>
          <w:sz w:val="20"/>
          <w:szCs w:val="20"/>
          <w:u w:val="single"/>
        </w:rPr>
        <w:t xml:space="preserve"> para el ejercicio fiscal 2025</w:t>
      </w:r>
    </w:p>
    <w:p w14:paraId="0A0CE7C2" w14:textId="196B289C" w:rsidR="006E1CD0" w:rsidRDefault="006E1CD0" w:rsidP="006E1CD0">
      <w:pPr>
        <w:jc w:val="both"/>
        <w:rPr>
          <w:rFonts w:ascii="Arial" w:hAnsi="Arial" w:cs="Arial"/>
          <w:sz w:val="20"/>
          <w:szCs w:val="20"/>
          <w:u w:val="single"/>
        </w:rPr>
      </w:pPr>
      <w:r>
        <w:rPr>
          <w:rFonts w:ascii="Arial" w:hAnsi="Arial" w:cs="Arial"/>
          <w:sz w:val="20"/>
          <w:szCs w:val="20"/>
          <w:u w:val="single"/>
        </w:rPr>
        <w:lastRenderedPageBreak/>
        <w:t>-Políticas de Adquisiciones y Control Patrimonial 202</w:t>
      </w:r>
      <w:r w:rsidR="002D36FE">
        <w:rPr>
          <w:rFonts w:ascii="Arial" w:hAnsi="Arial" w:cs="Arial"/>
          <w:sz w:val="20"/>
          <w:szCs w:val="20"/>
          <w:u w:val="single"/>
        </w:rPr>
        <w:t>5</w:t>
      </w:r>
    </w:p>
    <w:p w14:paraId="2C23B96C" w14:textId="6A289F08" w:rsidR="006E1CD0" w:rsidRDefault="006E1CD0" w:rsidP="006E1CD0">
      <w:pPr>
        <w:jc w:val="both"/>
        <w:rPr>
          <w:rFonts w:ascii="Arial" w:hAnsi="Arial" w:cs="Arial"/>
          <w:sz w:val="20"/>
          <w:szCs w:val="20"/>
          <w:u w:val="single"/>
        </w:rPr>
      </w:pPr>
      <w:r>
        <w:rPr>
          <w:rFonts w:ascii="Arial" w:hAnsi="Arial" w:cs="Arial"/>
          <w:sz w:val="20"/>
          <w:szCs w:val="20"/>
          <w:u w:val="single"/>
        </w:rPr>
        <w:t>-Políticas de Te</w:t>
      </w:r>
      <w:r w:rsidR="002D36FE">
        <w:rPr>
          <w:rFonts w:ascii="Arial" w:hAnsi="Arial" w:cs="Arial"/>
          <w:sz w:val="20"/>
          <w:szCs w:val="20"/>
          <w:u w:val="single"/>
        </w:rPr>
        <w:t>cnologías de la Información 2025</w:t>
      </w:r>
      <w:r>
        <w:rPr>
          <w:rFonts w:ascii="Arial" w:hAnsi="Arial" w:cs="Arial"/>
          <w:sz w:val="20"/>
          <w:szCs w:val="20"/>
          <w:u w:val="single"/>
        </w:rPr>
        <w:t xml:space="preserve"> </w:t>
      </w:r>
    </w:p>
    <w:p w14:paraId="718D23B2" w14:textId="3C72D5D3" w:rsidR="006E1CD0" w:rsidRDefault="006E1CD0" w:rsidP="006E1CD0">
      <w:pPr>
        <w:jc w:val="both"/>
        <w:rPr>
          <w:rFonts w:ascii="Arial" w:hAnsi="Arial" w:cs="Arial"/>
          <w:sz w:val="20"/>
          <w:szCs w:val="20"/>
          <w:u w:val="single"/>
        </w:rPr>
      </w:pPr>
      <w:r>
        <w:rPr>
          <w:rFonts w:ascii="Arial" w:hAnsi="Arial" w:cs="Arial"/>
          <w:sz w:val="20"/>
          <w:szCs w:val="20"/>
          <w:u w:val="single"/>
        </w:rPr>
        <w:t>-Políticas para la Administración de Combustibles 202</w:t>
      </w:r>
      <w:r w:rsidR="002D36FE">
        <w:rPr>
          <w:rFonts w:ascii="Arial" w:hAnsi="Arial" w:cs="Arial"/>
          <w:sz w:val="20"/>
          <w:szCs w:val="20"/>
          <w:u w:val="single"/>
        </w:rPr>
        <w:t>5</w:t>
      </w:r>
    </w:p>
    <w:p w14:paraId="4E9F5E19" w14:textId="26213BA3" w:rsidR="006E1CD0" w:rsidRDefault="006E1CD0" w:rsidP="006E1CD0">
      <w:pPr>
        <w:jc w:val="both"/>
        <w:rPr>
          <w:rFonts w:ascii="Arial" w:hAnsi="Arial" w:cs="Arial"/>
          <w:sz w:val="20"/>
          <w:szCs w:val="20"/>
          <w:u w:val="single"/>
        </w:rPr>
      </w:pPr>
      <w:r>
        <w:rPr>
          <w:rFonts w:ascii="Arial" w:hAnsi="Arial" w:cs="Arial"/>
          <w:sz w:val="20"/>
          <w:szCs w:val="20"/>
          <w:u w:val="single"/>
        </w:rPr>
        <w:t>-Políticas para uso y conservación de unidades vehiculares y maquinaría 202</w:t>
      </w:r>
      <w:r w:rsidR="002D36FE">
        <w:rPr>
          <w:rFonts w:ascii="Arial" w:hAnsi="Arial" w:cs="Arial"/>
          <w:sz w:val="20"/>
          <w:szCs w:val="20"/>
          <w:u w:val="single"/>
        </w:rPr>
        <w:t>5</w:t>
      </w:r>
    </w:p>
    <w:p w14:paraId="52E9B76D" w14:textId="7A82F57B" w:rsidR="006E1CD0" w:rsidRPr="00E93815" w:rsidRDefault="006E1CD0" w:rsidP="006E1CD0">
      <w:pPr>
        <w:jc w:val="both"/>
        <w:rPr>
          <w:rFonts w:ascii="Arial" w:hAnsi="Arial" w:cs="Arial"/>
          <w:sz w:val="20"/>
          <w:szCs w:val="20"/>
          <w:u w:val="single"/>
        </w:rPr>
      </w:pPr>
      <w:r>
        <w:rPr>
          <w:rFonts w:ascii="Arial" w:hAnsi="Arial" w:cs="Arial"/>
          <w:sz w:val="20"/>
          <w:szCs w:val="20"/>
          <w:u w:val="single"/>
        </w:rPr>
        <w:t>-Po</w:t>
      </w:r>
      <w:r w:rsidR="002D36FE">
        <w:rPr>
          <w:rFonts w:ascii="Arial" w:hAnsi="Arial" w:cs="Arial"/>
          <w:sz w:val="20"/>
          <w:szCs w:val="20"/>
          <w:u w:val="single"/>
        </w:rPr>
        <w:t>líticas de Recursos Humanos 2025</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B6EBC28" w14:textId="77777777" w:rsidR="006E1CD0" w:rsidRPr="00E93815" w:rsidRDefault="006E1CD0" w:rsidP="006E1CD0">
      <w:pPr>
        <w:jc w:val="both"/>
        <w:rPr>
          <w:rFonts w:ascii="Arial" w:hAnsi="Arial" w:cs="Arial"/>
          <w:sz w:val="20"/>
          <w:szCs w:val="20"/>
          <w:u w:val="single"/>
        </w:rPr>
      </w:pPr>
      <w:r>
        <w:rPr>
          <w:rFonts w:ascii="Arial" w:hAnsi="Arial" w:cs="Arial"/>
          <w:sz w:val="20"/>
          <w:szCs w:val="20"/>
          <w:u w:val="single"/>
        </w:rPr>
        <w:t xml:space="preserve">En el formato 0333 Indicadores de Resultados, que forma parte de la Información Financiera Trimestral se pueden apreciar con más detalle los indicadores y las metas del Organismo. </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025BB7DC" w14:textId="13A9323D" w:rsidR="006E1CD0" w:rsidRPr="004E0B92" w:rsidRDefault="007D1E76" w:rsidP="006E1CD0">
      <w:pPr>
        <w:jc w:val="both"/>
        <w:rPr>
          <w:rFonts w:ascii="Arial" w:hAnsi="Arial" w:cs="Arial"/>
          <w:sz w:val="20"/>
          <w:szCs w:val="20"/>
          <w:u w:val="single"/>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6E1CD0" w:rsidRPr="006E1CD0">
        <w:rPr>
          <w:rFonts w:ascii="Arial" w:hAnsi="Arial" w:cs="Arial"/>
          <w:sz w:val="20"/>
          <w:szCs w:val="20"/>
          <w:u w:val="single"/>
        </w:rPr>
        <w:t xml:space="preserve"> </w:t>
      </w:r>
      <w:r w:rsidR="006E1CD0" w:rsidRPr="004E0B92">
        <w:rPr>
          <w:rFonts w:ascii="Arial" w:hAnsi="Arial" w:cs="Arial"/>
          <w:sz w:val="20"/>
          <w:szCs w:val="20"/>
          <w:u w:val="single"/>
        </w:rPr>
        <w:t xml:space="preserve">No se tienen </w:t>
      </w:r>
      <w:r w:rsidR="006E1CD0">
        <w:rPr>
          <w:rFonts w:ascii="Arial" w:hAnsi="Arial" w:cs="Arial"/>
          <w:sz w:val="20"/>
          <w:szCs w:val="20"/>
          <w:u w:val="single"/>
        </w:rPr>
        <w:t>eventos posteriores al cierre que afecten económicamente al Organismo</w:t>
      </w:r>
    </w:p>
    <w:p w14:paraId="6268D065" w14:textId="6B3C4624" w:rsidR="001C34BC" w:rsidRPr="00E74967" w:rsidRDefault="001C34BC" w:rsidP="001C34BC">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1B9A94F" w14:textId="77777777" w:rsidR="006E1CD0" w:rsidRPr="004E0B92" w:rsidRDefault="006E1CD0" w:rsidP="006E1CD0">
      <w:pPr>
        <w:jc w:val="both"/>
        <w:rPr>
          <w:rFonts w:ascii="Arial" w:hAnsi="Arial" w:cs="Arial"/>
          <w:sz w:val="20"/>
          <w:szCs w:val="20"/>
          <w:u w:val="single"/>
        </w:rPr>
      </w:pPr>
      <w:r w:rsidRPr="004E0B92">
        <w:rPr>
          <w:rFonts w:ascii="Arial" w:hAnsi="Arial" w:cs="Arial"/>
          <w:sz w:val="20"/>
          <w:szCs w:val="20"/>
          <w:u w:val="single"/>
        </w:rPr>
        <w:t>No se tienen partes relacionadas.</w:t>
      </w:r>
    </w:p>
    <w:p w14:paraId="78699B1C" w14:textId="04EBC5C7" w:rsidR="007D1E76" w:rsidRDefault="007D1E76" w:rsidP="00CB41C4">
      <w:pPr>
        <w:tabs>
          <w:tab w:val="left" w:leader="underscore" w:pos="9639"/>
        </w:tabs>
        <w:spacing w:after="0" w:line="240" w:lineRule="auto"/>
        <w:jc w:val="both"/>
        <w:rPr>
          <w:rFonts w:cs="Calibri"/>
        </w:rPr>
      </w:pPr>
    </w:p>
    <w:p w14:paraId="640F20A8" w14:textId="6A2D8E23" w:rsidR="00F25006" w:rsidRDefault="00F25006" w:rsidP="00CB41C4">
      <w:pPr>
        <w:tabs>
          <w:tab w:val="left" w:leader="underscore" w:pos="9639"/>
        </w:tabs>
        <w:spacing w:after="0" w:line="240" w:lineRule="auto"/>
        <w:jc w:val="both"/>
        <w:rPr>
          <w:rFonts w:cs="Calibri"/>
        </w:rPr>
      </w:pPr>
    </w:p>
    <w:p w14:paraId="70B2C8C7" w14:textId="77777777" w:rsidR="00F25006" w:rsidRPr="00E74967" w:rsidRDefault="00F2500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lastRenderedPageBreak/>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1C2E13BA" w:rsidR="00D5018E" w:rsidRDefault="00D5018E" w:rsidP="00CB41C4">
      <w:pPr>
        <w:tabs>
          <w:tab w:val="left" w:leader="underscore" w:pos="9639"/>
        </w:tabs>
        <w:spacing w:after="0" w:line="240" w:lineRule="auto"/>
        <w:jc w:val="both"/>
        <w:rPr>
          <w:rFonts w:cs="Calibri"/>
        </w:rPr>
      </w:pPr>
    </w:p>
    <w:p w14:paraId="2EB77AB9" w14:textId="4E8FB6F1" w:rsidR="00EC6858" w:rsidRDefault="00EC6858" w:rsidP="00CB41C4">
      <w:pPr>
        <w:tabs>
          <w:tab w:val="left" w:leader="underscore" w:pos="9639"/>
        </w:tabs>
        <w:spacing w:after="0" w:line="240" w:lineRule="auto"/>
        <w:jc w:val="both"/>
        <w:rPr>
          <w:rFonts w:cs="Calibri"/>
        </w:rPr>
      </w:pPr>
    </w:p>
    <w:tbl>
      <w:tblPr>
        <w:tblW w:w="12225" w:type="dxa"/>
        <w:tblCellMar>
          <w:left w:w="70" w:type="dxa"/>
          <w:right w:w="70" w:type="dxa"/>
        </w:tblCellMar>
        <w:tblLook w:val="04A0" w:firstRow="1" w:lastRow="0" w:firstColumn="1" w:lastColumn="0" w:noHBand="0" w:noVBand="1"/>
      </w:tblPr>
      <w:tblGrid>
        <w:gridCol w:w="6910"/>
        <w:gridCol w:w="146"/>
        <w:gridCol w:w="3469"/>
        <w:gridCol w:w="1700"/>
      </w:tblGrid>
      <w:tr w:rsidR="008C5511" w:rsidRPr="008C5511" w14:paraId="0998C997" w14:textId="77777777" w:rsidTr="003B2E64">
        <w:trPr>
          <w:trHeight w:val="204"/>
        </w:trPr>
        <w:tc>
          <w:tcPr>
            <w:tcW w:w="10525" w:type="dxa"/>
            <w:gridSpan w:val="3"/>
            <w:tcBorders>
              <w:top w:val="nil"/>
              <w:left w:val="nil"/>
              <w:bottom w:val="nil"/>
              <w:right w:val="nil"/>
            </w:tcBorders>
            <w:shd w:val="clear" w:color="auto" w:fill="auto"/>
            <w:noWrap/>
            <w:vAlign w:val="bottom"/>
            <w:hideMark/>
          </w:tcPr>
          <w:p w14:paraId="0B17BC3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Bajo protesta de decir verdad declaramos que los Estados Financieros y sus notas, son razonablemente correctos y son responsabilidad del emisor.</w:t>
            </w:r>
          </w:p>
        </w:tc>
        <w:tc>
          <w:tcPr>
            <w:tcW w:w="1700" w:type="dxa"/>
            <w:tcBorders>
              <w:top w:val="nil"/>
              <w:left w:val="nil"/>
              <w:bottom w:val="nil"/>
              <w:right w:val="nil"/>
            </w:tcBorders>
            <w:shd w:val="clear" w:color="auto" w:fill="auto"/>
            <w:noWrap/>
            <w:vAlign w:val="bottom"/>
            <w:hideMark/>
          </w:tcPr>
          <w:p w14:paraId="289C273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73BA3642" w14:textId="77777777" w:rsidTr="003B2E64">
        <w:trPr>
          <w:trHeight w:val="204"/>
        </w:trPr>
        <w:tc>
          <w:tcPr>
            <w:tcW w:w="6910" w:type="dxa"/>
            <w:tcBorders>
              <w:top w:val="nil"/>
              <w:left w:val="nil"/>
              <w:bottom w:val="nil"/>
              <w:right w:val="nil"/>
            </w:tcBorders>
            <w:shd w:val="clear" w:color="auto" w:fill="auto"/>
            <w:noWrap/>
            <w:vAlign w:val="bottom"/>
            <w:hideMark/>
          </w:tcPr>
          <w:p w14:paraId="457A553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123CAA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5522B1A0"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F05271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4383989" w14:textId="77777777" w:rsidTr="003B2E64">
        <w:trPr>
          <w:trHeight w:val="204"/>
        </w:trPr>
        <w:tc>
          <w:tcPr>
            <w:tcW w:w="6910" w:type="dxa"/>
            <w:tcBorders>
              <w:top w:val="nil"/>
              <w:left w:val="nil"/>
              <w:bottom w:val="nil"/>
              <w:right w:val="nil"/>
            </w:tcBorders>
            <w:shd w:val="clear" w:color="auto" w:fill="auto"/>
            <w:noWrap/>
            <w:vAlign w:val="bottom"/>
            <w:hideMark/>
          </w:tcPr>
          <w:p w14:paraId="47214C1E" w14:textId="77777777" w:rsidR="00366971" w:rsidRDefault="00366971" w:rsidP="008C5511">
            <w:pPr>
              <w:spacing w:after="0" w:line="240" w:lineRule="auto"/>
              <w:rPr>
                <w:rFonts w:ascii="Arial" w:eastAsia="Times New Roman" w:hAnsi="Arial" w:cs="Arial"/>
                <w:sz w:val="16"/>
                <w:szCs w:val="16"/>
                <w:lang w:eastAsia="es-MX"/>
              </w:rPr>
            </w:pPr>
          </w:p>
          <w:p w14:paraId="2016857B" w14:textId="77777777" w:rsidR="00366971" w:rsidRDefault="00366971" w:rsidP="008C5511">
            <w:pPr>
              <w:spacing w:after="0" w:line="240" w:lineRule="auto"/>
              <w:rPr>
                <w:rFonts w:ascii="Arial" w:eastAsia="Times New Roman" w:hAnsi="Arial" w:cs="Arial"/>
                <w:sz w:val="16"/>
                <w:szCs w:val="16"/>
                <w:lang w:eastAsia="es-MX"/>
              </w:rPr>
            </w:pPr>
          </w:p>
          <w:p w14:paraId="56EA4FE6" w14:textId="77B9704F"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Firma</w:t>
            </w:r>
          </w:p>
          <w:p w14:paraId="19D0FFA9" w14:textId="77777777" w:rsidR="00366971" w:rsidRPr="00366971" w:rsidRDefault="00366971" w:rsidP="008C5511">
            <w:pPr>
              <w:spacing w:after="0" w:line="240" w:lineRule="auto"/>
              <w:rPr>
                <w:rFonts w:ascii="Arial" w:eastAsia="Times New Roman" w:hAnsi="Arial" w:cs="Arial"/>
                <w:sz w:val="16"/>
                <w:szCs w:val="16"/>
                <w:lang w:eastAsia="es-MX"/>
              </w:rPr>
            </w:pPr>
          </w:p>
          <w:p w14:paraId="4C6C668D" w14:textId="77777777" w:rsidR="00366971" w:rsidRPr="00366971" w:rsidRDefault="00366971" w:rsidP="008C5511">
            <w:pPr>
              <w:spacing w:after="0" w:line="240" w:lineRule="auto"/>
              <w:rPr>
                <w:rFonts w:ascii="Arial" w:eastAsia="Times New Roman" w:hAnsi="Arial" w:cs="Arial"/>
                <w:sz w:val="16"/>
                <w:szCs w:val="16"/>
                <w:lang w:eastAsia="es-MX"/>
              </w:rPr>
            </w:pPr>
          </w:p>
          <w:p w14:paraId="1EB3BA5B" w14:textId="66F48942"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_____________________________</w:t>
            </w:r>
          </w:p>
          <w:p w14:paraId="152323F1" w14:textId="642D4427" w:rsidR="00366971" w:rsidRPr="00366971" w:rsidRDefault="00EB0EC5" w:rsidP="008C5511">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Roberto Castañeda Tejeda</w:t>
            </w:r>
          </w:p>
          <w:p w14:paraId="7EB6C290" w14:textId="6A1B2A9A" w:rsidR="00366971" w:rsidRPr="00366971" w:rsidRDefault="00366971" w:rsidP="008C5511">
            <w:pPr>
              <w:spacing w:after="0" w:line="240" w:lineRule="auto"/>
              <w:rPr>
                <w:rFonts w:ascii="Arial" w:eastAsia="Times New Roman" w:hAnsi="Arial" w:cs="Arial"/>
                <w:sz w:val="16"/>
                <w:szCs w:val="16"/>
                <w:lang w:eastAsia="es-MX"/>
              </w:rPr>
            </w:pPr>
            <w:r w:rsidRPr="00366971">
              <w:rPr>
                <w:rFonts w:ascii="Arial" w:eastAsia="Times New Roman" w:hAnsi="Arial" w:cs="Arial"/>
                <w:sz w:val="16"/>
                <w:szCs w:val="16"/>
                <w:lang w:eastAsia="es-MX"/>
              </w:rPr>
              <w:t>Direc</w:t>
            </w:r>
            <w:r w:rsidR="00EB0EC5">
              <w:rPr>
                <w:rFonts w:ascii="Arial" w:eastAsia="Times New Roman" w:hAnsi="Arial" w:cs="Arial"/>
                <w:sz w:val="16"/>
                <w:szCs w:val="16"/>
                <w:lang w:eastAsia="es-MX"/>
              </w:rPr>
              <w:t>tor</w:t>
            </w:r>
            <w:r w:rsidRPr="00366971">
              <w:rPr>
                <w:rFonts w:ascii="Arial" w:eastAsia="Times New Roman" w:hAnsi="Arial" w:cs="Arial"/>
                <w:sz w:val="16"/>
                <w:szCs w:val="16"/>
                <w:lang w:eastAsia="es-MX"/>
              </w:rPr>
              <w:t xml:space="preserve"> General</w:t>
            </w:r>
          </w:p>
          <w:p w14:paraId="0EBA8E29" w14:textId="77777777" w:rsidR="00366971" w:rsidRDefault="00366971" w:rsidP="008C5511">
            <w:pPr>
              <w:spacing w:after="0" w:line="240" w:lineRule="auto"/>
              <w:rPr>
                <w:rFonts w:ascii="Times New Roman" w:eastAsia="Times New Roman" w:hAnsi="Times New Roman"/>
                <w:sz w:val="20"/>
                <w:szCs w:val="20"/>
                <w:lang w:eastAsia="es-MX"/>
              </w:rPr>
            </w:pPr>
          </w:p>
          <w:p w14:paraId="49C0810E" w14:textId="19167CB3" w:rsidR="00366971" w:rsidRPr="008C5511" w:rsidRDefault="0036697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7923D252"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6E4884A1" w14:textId="77777777" w:rsidR="008C5511" w:rsidRPr="008C5511" w:rsidRDefault="008C5511" w:rsidP="002D36FE">
            <w:pPr>
              <w:spacing w:after="0" w:line="240" w:lineRule="auto"/>
              <w:ind w:left="709" w:hanging="709"/>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F15039B"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232D498" w14:textId="77777777" w:rsidTr="003B2E64">
        <w:trPr>
          <w:trHeight w:val="204"/>
        </w:trPr>
        <w:tc>
          <w:tcPr>
            <w:tcW w:w="6910" w:type="dxa"/>
            <w:tcBorders>
              <w:top w:val="nil"/>
              <w:left w:val="nil"/>
              <w:bottom w:val="nil"/>
              <w:right w:val="nil"/>
            </w:tcBorders>
            <w:shd w:val="clear" w:color="auto" w:fill="auto"/>
            <w:noWrap/>
            <w:vAlign w:val="bottom"/>
            <w:hideMark/>
          </w:tcPr>
          <w:p w14:paraId="4C0409B8"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Firma</w:t>
            </w:r>
          </w:p>
        </w:tc>
        <w:tc>
          <w:tcPr>
            <w:tcW w:w="146" w:type="dxa"/>
            <w:tcBorders>
              <w:top w:val="nil"/>
              <w:left w:val="nil"/>
              <w:bottom w:val="nil"/>
              <w:right w:val="nil"/>
            </w:tcBorders>
            <w:shd w:val="clear" w:color="auto" w:fill="auto"/>
            <w:noWrap/>
            <w:vAlign w:val="bottom"/>
            <w:hideMark/>
          </w:tcPr>
          <w:p w14:paraId="51F5C69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5CD0542A" w14:textId="185BC5D4"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3F39A9C6"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8C5511" w:rsidRPr="008C5511" w14:paraId="4B909D14" w14:textId="77777777" w:rsidTr="003B2E64">
        <w:trPr>
          <w:trHeight w:val="204"/>
        </w:trPr>
        <w:tc>
          <w:tcPr>
            <w:tcW w:w="6910" w:type="dxa"/>
            <w:tcBorders>
              <w:top w:val="nil"/>
              <w:left w:val="nil"/>
              <w:bottom w:val="nil"/>
              <w:right w:val="nil"/>
            </w:tcBorders>
            <w:shd w:val="clear" w:color="auto" w:fill="auto"/>
            <w:noWrap/>
            <w:vAlign w:val="bottom"/>
            <w:hideMark/>
          </w:tcPr>
          <w:p w14:paraId="13127F86"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47B2E2E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tcPr>
          <w:p w14:paraId="34B7FD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182374F"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2D728226" w14:textId="77777777" w:rsidTr="003B2E64">
        <w:trPr>
          <w:trHeight w:val="204"/>
        </w:trPr>
        <w:tc>
          <w:tcPr>
            <w:tcW w:w="6910" w:type="dxa"/>
            <w:tcBorders>
              <w:top w:val="nil"/>
              <w:left w:val="nil"/>
              <w:bottom w:val="nil"/>
              <w:right w:val="nil"/>
            </w:tcBorders>
            <w:shd w:val="clear" w:color="auto" w:fill="auto"/>
            <w:noWrap/>
            <w:vAlign w:val="bottom"/>
            <w:hideMark/>
          </w:tcPr>
          <w:p w14:paraId="05E6D7C5"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__________________________________</w:t>
            </w:r>
          </w:p>
        </w:tc>
        <w:tc>
          <w:tcPr>
            <w:tcW w:w="146" w:type="dxa"/>
            <w:tcBorders>
              <w:top w:val="nil"/>
              <w:left w:val="nil"/>
              <w:bottom w:val="nil"/>
              <w:right w:val="nil"/>
            </w:tcBorders>
            <w:shd w:val="clear" w:color="auto" w:fill="auto"/>
            <w:noWrap/>
            <w:vAlign w:val="bottom"/>
            <w:hideMark/>
          </w:tcPr>
          <w:p w14:paraId="03F0495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3439EE2A" w14:textId="032B6535" w:rsidR="008C5511" w:rsidRPr="008C5511" w:rsidRDefault="008C5511" w:rsidP="008C5511">
            <w:pPr>
              <w:spacing w:after="0" w:line="240" w:lineRule="auto"/>
              <w:rPr>
                <w:rFonts w:ascii="Arial" w:eastAsia="Times New Roman" w:hAnsi="Arial" w:cs="Arial"/>
                <w:color w:val="000000"/>
                <w:sz w:val="16"/>
                <w:szCs w:val="16"/>
                <w:lang w:eastAsia="es-MX"/>
              </w:rPr>
            </w:pPr>
          </w:p>
        </w:tc>
      </w:tr>
      <w:tr w:rsidR="003B2E64" w:rsidRPr="008C5511" w14:paraId="7FB3D73B" w14:textId="77777777" w:rsidTr="003B2E64">
        <w:trPr>
          <w:trHeight w:val="204"/>
        </w:trPr>
        <w:tc>
          <w:tcPr>
            <w:tcW w:w="6910" w:type="dxa"/>
            <w:tcBorders>
              <w:top w:val="nil"/>
              <w:left w:val="nil"/>
              <w:bottom w:val="nil"/>
              <w:right w:val="nil"/>
            </w:tcBorders>
            <w:shd w:val="clear" w:color="auto" w:fill="auto"/>
            <w:noWrap/>
            <w:vAlign w:val="bottom"/>
            <w:hideMark/>
          </w:tcPr>
          <w:p w14:paraId="1CF7AAD2" w14:textId="352FBF1F"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Gerente de Administración y Finanzas</w:t>
            </w:r>
          </w:p>
        </w:tc>
        <w:tc>
          <w:tcPr>
            <w:tcW w:w="146" w:type="dxa"/>
            <w:tcBorders>
              <w:top w:val="nil"/>
              <w:left w:val="nil"/>
              <w:bottom w:val="nil"/>
              <w:right w:val="nil"/>
            </w:tcBorders>
            <w:shd w:val="clear" w:color="auto" w:fill="auto"/>
            <w:noWrap/>
            <w:vAlign w:val="bottom"/>
            <w:hideMark/>
          </w:tcPr>
          <w:p w14:paraId="64610AE9"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5169" w:type="dxa"/>
            <w:gridSpan w:val="2"/>
            <w:tcBorders>
              <w:top w:val="nil"/>
              <w:left w:val="nil"/>
              <w:bottom w:val="nil"/>
              <w:right w:val="nil"/>
            </w:tcBorders>
            <w:shd w:val="clear" w:color="auto" w:fill="auto"/>
            <w:noWrap/>
            <w:vAlign w:val="bottom"/>
          </w:tcPr>
          <w:p w14:paraId="79EC7790" w14:textId="32D649D1"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3B2E64" w:rsidRPr="008C5511" w14:paraId="64A2EC83" w14:textId="77777777" w:rsidTr="003B2E64">
        <w:trPr>
          <w:trHeight w:val="204"/>
        </w:trPr>
        <w:tc>
          <w:tcPr>
            <w:tcW w:w="6910" w:type="dxa"/>
            <w:tcBorders>
              <w:top w:val="nil"/>
              <w:left w:val="nil"/>
              <w:bottom w:val="nil"/>
              <w:right w:val="nil"/>
            </w:tcBorders>
            <w:shd w:val="clear" w:color="auto" w:fill="auto"/>
            <w:noWrap/>
            <w:vAlign w:val="bottom"/>
            <w:hideMark/>
          </w:tcPr>
          <w:p w14:paraId="3154DF75" w14:textId="0CEB2F70" w:rsidR="003B2E64" w:rsidRPr="008C5511" w:rsidRDefault="003B2E64" w:rsidP="003B2E64">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Erick Pacheco López</w:t>
            </w:r>
          </w:p>
        </w:tc>
        <w:tc>
          <w:tcPr>
            <w:tcW w:w="146" w:type="dxa"/>
            <w:tcBorders>
              <w:top w:val="nil"/>
              <w:left w:val="nil"/>
              <w:bottom w:val="nil"/>
              <w:right w:val="nil"/>
            </w:tcBorders>
            <w:shd w:val="clear" w:color="auto" w:fill="auto"/>
            <w:noWrap/>
            <w:vAlign w:val="bottom"/>
            <w:hideMark/>
          </w:tcPr>
          <w:p w14:paraId="200D4A12"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tcPr>
          <w:p w14:paraId="38DF61B7" w14:textId="61DAAD2B" w:rsidR="003B2E64" w:rsidRPr="008C5511" w:rsidRDefault="003B2E64" w:rsidP="003B2E64">
            <w:pPr>
              <w:spacing w:after="0" w:line="240" w:lineRule="auto"/>
              <w:rPr>
                <w:rFonts w:ascii="Arial" w:eastAsia="Times New Roman" w:hAnsi="Arial" w:cs="Arial"/>
                <w:color w:val="000000"/>
                <w:sz w:val="16"/>
                <w:szCs w:val="16"/>
                <w:lang w:eastAsia="es-MX"/>
              </w:rPr>
            </w:pPr>
          </w:p>
        </w:tc>
        <w:tc>
          <w:tcPr>
            <w:tcW w:w="1700" w:type="dxa"/>
            <w:tcBorders>
              <w:top w:val="nil"/>
              <w:left w:val="nil"/>
              <w:bottom w:val="nil"/>
              <w:right w:val="nil"/>
            </w:tcBorders>
            <w:shd w:val="clear" w:color="auto" w:fill="auto"/>
            <w:noWrap/>
            <w:vAlign w:val="bottom"/>
            <w:hideMark/>
          </w:tcPr>
          <w:p w14:paraId="6CB486C4" w14:textId="77777777" w:rsidR="003B2E64" w:rsidRPr="008C5511" w:rsidRDefault="003B2E64" w:rsidP="003B2E64">
            <w:pPr>
              <w:spacing w:after="0" w:line="240" w:lineRule="auto"/>
              <w:rPr>
                <w:rFonts w:ascii="Arial" w:eastAsia="Times New Roman" w:hAnsi="Arial" w:cs="Arial"/>
                <w:color w:val="000000"/>
                <w:sz w:val="16"/>
                <w:szCs w:val="16"/>
                <w:lang w:eastAsia="es-MX"/>
              </w:rPr>
            </w:pPr>
          </w:p>
        </w:tc>
      </w:tr>
      <w:tr w:rsidR="008C5511" w:rsidRPr="008C5511" w14:paraId="237B025C" w14:textId="77777777" w:rsidTr="003B2E64">
        <w:trPr>
          <w:trHeight w:val="204"/>
        </w:trPr>
        <w:tc>
          <w:tcPr>
            <w:tcW w:w="6910" w:type="dxa"/>
            <w:tcBorders>
              <w:top w:val="nil"/>
              <w:left w:val="nil"/>
              <w:bottom w:val="nil"/>
              <w:right w:val="nil"/>
            </w:tcBorders>
            <w:shd w:val="clear" w:color="auto" w:fill="auto"/>
            <w:noWrap/>
            <w:vAlign w:val="bottom"/>
            <w:hideMark/>
          </w:tcPr>
          <w:p w14:paraId="5958393A"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2898458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74B0359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2705C59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7DEFE0CB" w14:textId="77777777" w:rsidTr="003B2E64">
        <w:trPr>
          <w:trHeight w:val="204"/>
        </w:trPr>
        <w:tc>
          <w:tcPr>
            <w:tcW w:w="6910" w:type="dxa"/>
            <w:tcBorders>
              <w:top w:val="nil"/>
              <w:left w:val="nil"/>
              <w:bottom w:val="nil"/>
              <w:right w:val="nil"/>
            </w:tcBorders>
            <w:shd w:val="clear" w:color="auto" w:fill="auto"/>
            <w:noWrap/>
            <w:vAlign w:val="bottom"/>
            <w:hideMark/>
          </w:tcPr>
          <w:p w14:paraId="4116539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1091D5B3"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45BFE195"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6D3DFBC0"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99D060C" w14:textId="77777777" w:rsidTr="003B2E64">
        <w:trPr>
          <w:trHeight w:val="204"/>
        </w:trPr>
        <w:tc>
          <w:tcPr>
            <w:tcW w:w="6910" w:type="dxa"/>
            <w:tcBorders>
              <w:top w:val="nil"/>
              <w:left w:val="nil"/>
              <w:bottom w:val="nil"/>
              <w:right w:val="nil"/>
            </w:tcBorders>
            <w:shd w:val="clear" w:color="auto" w:fill="auto"/>
            <w:noWrap/>
            <w:vAlign w:val="bottom"/>
            <w:hideMark/>
          </w:tcPr>
          <w:p w14:paraId="768FC93F"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Elaboró</w:t>
            </w:r>
          </w:p>
        </w:tc>
        <w:tc>
          <w:tcPr>
            <w:tcW w:w="146" w:type="dxa"/>
            <w:tcBorders>
              <w:top w:val="nil"/>
              <w:left w:val="nil"/>
              <w:bottom w:val="nil"/>
              <w:right w:val="nil"/>
            </w:tcBorders>
            <w:shd w:val="clear" w:color="auto" w:fill="auto"/>
            <w:noWrap/>
            <w:vAlign w:val="bottom"/>
            <w:hideMark/>
          </w:tcPr>
          <w:p w14:paraId="05287FAF"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7DB711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732911C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380F611F" w14:textId="77777777" w:rsidTr="003B2E64">
        <w:trPr>
          <w:trHeight w:val="204"/>
        </w:trPr>
        <w:tc>
          <w:tcPr>
            <w:tcW w:w="6910" w:type="dxa"/>
            <w:tcBorders>
              <w:top w:val="nil"/>
              <w:left w:val="nil"/>
              <w:bottom w:val="nil"/>
              <w:right w:val="nil"/>
            </w:tcBorders>
            <w:shd w:val="clear" w:color="auto" w:fill="auto"/>
            <w:noWrap/>
            <w:vAlign w:val="bottom"/>
            <w:hideMark/>
          </w:tcPr>
          <w:p w14:paraId="67FDB7B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0B7E2B59"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0251A178"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0AC2B8C"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031CFB35" w14:textId="77777777" w:rsidTr="003B2E64">
        <w:trPr>
          <w:trHeight w:val="204"/>
        </w:trPr>
        <w:tc>
          <w:tcPr>
            <w:tcW w:w="6910" w:type="dxa"/>
            <w:tcBorders>
              <w:top w:val="nil"/>
              <w:left w:val="nil"/>
              <w:bottom w:val="nil"/>
              <w:right w:val="nil"/>
            </w:tcBorders>
            <w:shd w:val="clear" w:color="auto" w:fill="auto"/>
            <w:noWrap/>
            <w:vAlign w:val="bottom"/>
            <w:hideMark/>
          </w:tcPr>
          <w:p w14:paraId="410DA2C6" w14:textId="77777777" w:rsidR="008C5511" w:rsidRPr="008C5511" w:rsidRDefault="008C5511" w:rsidP="008C5511">
            <w:pPr>
              <w:spacing w:after="0" w:line="240" w:lineRule="auto"/>
              <w:rPr>
                <w:rFonts w:ascii="Arial" w:eastAsia="Times New Roman" w:hAnsi="Arial" w:cs="Arial"/>
                <w:color w:val="000000"/>
                <w:sz w:val="16"/>
                <w:szCs w:val="16"/>
                <w:lang w:eastAsia="es-MX"/>
              </w:rPr>
            </w:pPr>
            <w:r w:rsidRPr="008C5511">
              <w:rPr>
                <w:rFonts w:ascii="Arial" w:eastAsia="Times New Roman" w:hAnsi="Arial" w:cs="Arial"/>
                <w:color w:val="000000"/>
                <w:sz w:val="16"/>
                <w:szCs w:val="16"/>
                <w:lang w:eastAsia="es-MX"/>
              </w:rPr>
              <w:t>__________________________</w:t>
            </w:r>
          </w:p>
        </w:tc>
        <w:tc>
          <w:tcPr>
            <w:tcW w:w="146" w:type="dxa"/>
            <w:tcBorders>
              <w:top w:val="nil"/>
              <w:left w:val="nil"/>
              <w:bottom w:val="nil"/>
              <w:right w:val="nil"/>
            </w:tcBorders>
            <w:shd w:val="clear" w:color="auto" w:fill="auto"/>
            <w:noWrap/>
            <w:vAlign w:val="bottom"/>
            <w:hideMark/>
          </w:tcPr>
          <w:p w14:paraId="432A6ED4"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4DEAA03E"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3D125393"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64952FDD" w14:textId="77777777" w:rsidTr="003B2E64">
        <w:trPr>
          <w:trHeight w:val="204"/>
        </w:trPr>
        <w:tc>
          <w:tcPr>
            <w:tcW w:w="6910" w:type="dxa"/>
            <w:tcBorders>
              <w:top w:val="nil"/>
              <w:left w:val="nil"/>
              <w:bottom w:val="nil"/>
              <w:right w:val="nil"/>
            </w:tcBorders>
            <w:shd w:val="clear" w:color="auto" w:fill="auto"/>
            <w:noWrap/>
            <w:vAlign w:val="bottom"/>
            <w:hideMark/>
          </w:tcPr>
          <w:p w14:paraId="09DDDAB4" w14:textId="17E74C31"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Directora de Contabilidad</w:t>
            </w:r>
          </w:p>
        </w:tc>
        <w:tc>
          <w:tcPr>
            <w:tcW w:w="146" w:type="dxa"/>
            <w:tcBorders>
              <w:top w:val="nil"/>
              <w:left w:val="nil"/>
              <w:bottom w:val="nil"/>
              <w:right w:val="nil"/>
            </w:tcBorders>
            <w:shd w:val="clear" w:color="auto" w:fill="auto"/>
            <w:noWrap/>
            <w:vAlign w:val="bottom"/>
            <w:hideMark/>
          </w:tcPr>
          <w:p w14:paraId="1F1BD295"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96A6887"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5238B56E"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AC49D50" w14:textId="77777777" w:rsidTr="003B2E64">
        <w:trPr>
          <w:trHeight w:val="204"/>
        </w:trPr>
        <w:tc>
          <w:tcPr>
            <w:tcW w:w="6910" w:type="dxa"/>
            <w:tcBorders>
              <w:top w:val="nil"/>
              <w:left w:val="nil"/>
              <w:bottom w:val="nil"/>
              <w:right w:val="nil"/>
            </w:tcBorders>
            <w:shd w:val="clear" w:color="auto" w:fill="auto"/>
            <w:noWrap/>
            <w:vAlign w:val="bottom"/>
            <w:hideMark/>
          </w:tcPr>
          <w:p w14:paraId="4A5A0CD9" w14:textId="4F695B57" w:rsidR="008C5511" w:rsidRPr="008C5511" w:rsidRDefault="008C5511" w:rsidP="008C5511">
            <w:pPr>
              <w:spacing w:after="0" w:line="240" w:lineRule="auto"/>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Marisol del Carmen Muñoz Vega</w:t>
            </w:r>
          </w:p>
        </w:tc>
        <w:tc>
          <w:tcPr>
            <w:tcW w:w="146" w:type="dxa"/>
            <w:tcBorders>
              <w:top w:val="nil"/>
              <w:left w:val="nil"/>
              <w:bottom w:val="nil"/>
              <w:right w:val="nil"/>
            </w:tcBorders>
            <w:shd w:val="clear" w:color="auto" w:fill="auto"/>
            <w:noWrap/>
            <w:vAlign w:val="bottom"/>
            <w:hideMark/>
          </w:tcPr>
          <w:p w14:paraId="7BABB952" w14:textId="77777777" w:rsidR="008C5511" w:rsidRPr="008C5511" w:rsidRDefault="008C5511" w:rsidP="008C5511">
            <w:pPr>
              <w:spacing w:after="0" w:line="240" w:lineRule="auto"/>
              <w:rPr>
                <w:rFonts w:ascii="Arial" w:eastAsia="Times New Roman" w:hAnsi="Arial" w:cs="Arial"/>
                <w:color w:val="000000"/>
                <w:sz w:val="16"/>
                <w:szCs w:val="16"/>
                <w:lang w:eastAsia="es-MX"/>
              </w:rPr>
            </w:pPr>
          </w:p>
        </w:tc>
        <w:tc>
          <w:tcPr>
            <w:tcW w:w="3469" w:type="dxa"/>
            <w:tcBorders>
              <w:top w:val="nil"/>
              <w:left w:val="nil"/>
              <w:bottom w:val="nil"/>
              <w:right w:val="nil"/>
            </w:tcBorders>
            <w:shd w:val="clear" w:color="auto" w:fill="auto"/>
            <w:noWrap/>
            <w:vAlign w:val="bottom"/>
            <w:hideMark/>
          </w:tcPr>
          <w:p w14:paraId="05F16C7D"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9DBA7E4"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r w:rsidR="008C5511" w:rsidRPr="008C5511" w14:paraId="1DD3021C" w14:textId="77777777" w:rsidTr="003B2E64">
        <w:trPr>
          <w:trHeight w:val="204"/>
        </w:trPr>
        <w:tc>
          <w:tcPr>
            <w:tcW w:w="6910" w:type="dxa"/>
            <w:tcBorders>
              <w:top w:val="nil"/>
              <w:left w:val="nil"/>
              <w:bottom w:val="nil"/>
              <w:right w:val="nil"/>
            </w:tcBorders>
            <w:shd w:val="clear" w:color="auto" w:fill="auto"/>
            <w:noWrap/>
            <w:vAlign w:val="bottom"/>
            <w:hideMark/>
          </w:tcPr>
          <w:p w14:paraId="03D3C47B"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hideMark/>
          </w:tcPr>
          <w:p w14:paraId="6E2561EC"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3469" w:type="dxa"/>
            <w:tcBorders>
              <w:top w:val="nil"/>
              <w:left w:val="nil"/>
              <w:bottom w:val="nil"/>
              <w:right w:val="nil"/>
            </w:tcBorders>
            <w:shd w:val="clear" w:color="auto" w:fill="auto"/>
            <w:noWrap/>
            <w:vAlign w:val="bottom"/>
            <w:hideMark/>
          </w:tcPr>
          <w:p w14:paraId="2B2A8044" w14:textId="77777777" w:rsidR="008C5511" w:rsidRPr="008C5511" w:rsidRDefault="008C5511" w:rsidP="008C5511">
            <w:pPr>
              <w:spacing w:after="0" w:line="240" w:lineRule="auto"/>
              <w:rPr>
                <w:rFonts w:ascii="Times New Roman" w:eastAsia="Times New Roman" w:hAnsi="Times New Roman"/>
                <w:sz w:val="20"/>
                <w:szCs w:val="20"/>
                <w:lang w:eastAsia="es-MX"/>
              </w:rPr>
            </w:pPr>
          </w:p>
        </w:tc>
        <w:tc>
          <w:tcPr>
            <w:tcW w:w="1700" w:type="dxa"/>
            <w:tcBorders>
              <w:top w:val="nil"/>
              <w:left w:val="nil"/>
              <w:bottom w:val="nil"/>
              <w:right w:val="nil"/>
            </w:tcBorders>
            <w:shd w:val="clear" w:color="auto" w:fill="auto"/>
            <w:noWrap/>
            <w:vAlign w:val="bottom"/>
            <w:hideMark/>
          </w:tcPr>
          <w:p w14:paraId="188768FA" w14:textId="77777777" w:rsidR="008C5511" w:rsidRPr="008C5511" w:rsidRDefault="008C5511" w:rsidP="008C5511">
            <w:pPr>
              <w:spacing w:after="0" w:line="240" w:lineRule="auto"/>
              <w:rPr>
                <w:rFonts w:ascii="Times New Roman" w:eastAsia="Times New Roman" w:hAnsi="Times New Roman"/>
                <w:sz w:val="20"/>
                <w:szCs w:val="20"/>
                <w:lang w:eastAsia="es-MX"/>
              </w:rPr>
            </w:pPr>
          </w:p>
        </w:tc>
      </w:tr>
    </w:tbl>
    <w:p w14:paraId="7A6A0C2C" w14:textId="630A4269" w:rsidR="00EC6858" w:rsidRDefault="00EC6858" w:rsidP="00CB41C4">
      <w:pPr>
        <w:tabs>
          <w:tab w:val="left" w:leader="underscore" w:pos="9639"/>
        </w:tabs>
        <w:spacing w:after="0" w:line="240" w:lineRule="auto"/>
        <w:jc w:val="both"/>
        <w:rPr>
          <w:rFonts w:cs="Calibri"/>
        </w:rPr>
      </w:pPr>
    </w:p>
    <w:p w14:paraId="4F5A19D8" w14:textId="77777777" w:rsidR="00EC6858" w:rsidRDefault="00EC6858" w:rsidP="002D36FE">
      <w:pPr>
        <w:spacing w:after="0" w:line="240" w:lineRule="auto"/>
        <w:ind w:left="2127" w:hanging="2127"/>
        <w:jc w:val="both"/>
        <w:rPr>
          <w:rFonts w:cs="Calibri"/>
        </w:rPr>
      </w:pPr>
    </w:p>
    <w:p w14:paraId="4E9E59BF" w14:textId="77777777" w:rsidR="00EC6858" w:rsidRDefault="00EC6858" w:rsidP="00EC6858">
      <w:pPr>
        <w:spacing w:after="0" w:line="240" w:lineRule="auto"/>
        <w:jc w:val="center"/>
        <w:rPr>
          <w:rFonts w:ascii="Times New Roman" w:hAnsi="Times New Roman"/>
          <w:sz w:val="24"/>
          <w:szCs w:val="24"/>
        </w:rPr>
      </w:pPr>
      <w:bookmarkStart w:id="16" w:name="_GoBack"/>
      <w:bookmarkEnd w:id="16"/>
    </w:p>
    <w:sectPr w:rsidR="00EC6858"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C0726" w14:textId="77777777" w:rsidR="00540261" w:rsidRDefault="00540261" w:rsidP="00E00323">
      <w:pPr>
        <w:spacing w:after="0" w:line="240" w:lineRule="auto"/>
      </w:pPr>
      <w:r>
        <w:separator/>
      </w:r>
    </w:p>
  </w:endnote>
  <w:endnote w:type="continuationSeparator" w:id="0">
    <w:p w14:paraId="5996B0ED" w14:textId="77777777" w:rsidR="00540261" w:rsidRDefault="0054026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5A669550" w:rsidR="0012405A" w:rsidRDefault="0012405A">
        <w:pPr>
          <w:pStyle w:val="Piedepgina"/>
          <w:jc w:val="right"/>
        </w:pPr>
        <w:r>
          <w:fldChar w:fldCharType="begin"/>
        </w:r>
        <w:r>
          <w:instrText>PAGE   \* MERGEFORMAT</w:instrText>
        </w:r>
        <w:r>
          <w:fldChar w:fldCharType="separate"/>
        </w:r>
        <w:r w:rsidR="00936F19" w:rsidRPr="00936F19">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AF54C" w14:textId="77777777" w:rsidR="00540261" w:rsidRDefault="00540261" w:rsidP="00E00323">
      <w:pPr>
        <w:spacing w:after="0" w:line="240" w:lineRule="auto"/>
      </w:pPr>
      <w:r>
        <w:separator/>
      </w:r>
    </w:p>
  </w:footnote>
  <w:footnote w:type="continuationSeparator" w:id="0">
    <w:p w14:paraId="1DFBFD45" w14:textId="77777777" w:rsidR="00540261" w:rsidRDefault="0054026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34F9A" w14:textId="77777777" w:rsidR="00C55AB0" w:rsidRDefault="00C55AB0" w:rsidP="00C55AB0">
    <w:pPr>
      <w:pStyle w:val="Encabezado"/>
      <w:jc w:val="center"/>
    </w:pPr>
    <w:r>
      <w:t>JUNTA DE AGUA POTABLE DRENAJE ALCANTARILLADO Y SANEAMIENTO DEL MUNICIPIO DE IRAPUATO GTO</w:t>
    </w:r>
  </w:p>
  <w:p w14:paraId="07BF036D" w14:textId="52D717AF" w:rsidR="002D36FE" w:rsidRDefault="00A4610E" w:rsidP="00A4610E">
    <w:pPr>
      <w:pStyle w:val="Encabezado"/>
      <w:spacing w:after="0" w:line="240" w:lineRule="auto"/>
      <w:jc w:val="center"/>
    </w:pPr>
    <w:r w:rsidRPr="00A4610E">
      <w:t>CORRESPONDI</w:t>
    </w:r>
    <w:r w:rsidR="00DD018C">
      <w:t>E</w:t>
    </w:r>
    <w:r w:rsidRPr="00A4610E">
      <w:t xml:space="preserve">NTES AL </w:t>
    </w:r>
    <w:r w:rsidR="00936F19">
      <w:t>30</w:t>
    </w:r>
    <w:r w:rsidR="003B2E64">
      <w:t xml:space="preserve"> DE </w:t>
    </w:r>
    <w:r w:rsidR="00936F19">
      <w:t>JUNIO</w:t>
    </w:r>
    <w:r w:rsidR="002D36FE">
      <w:t xml:space="preserve"> DE 2025</w:t>
    </w:r>
  </w:p>
  <w:p w14:paraId="651A4C4F" w14:textId="2B8B0D85" w:rsidR="00A4610E" w:rsidRDefault="002D36FE" w:rsidP="00A4610E">
    <w:pPr>
      <w:pStyle w:val="Encabezado"/>
      <w:spacing w:after="0" w:line="240" w:lineRule="auto"/>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2B4E"/>
    <w:multiLevelType w:val="hybridMultilevel"/>
    <w:tmpl w:val="0AC0BCDA"/>
    <w:lvl w:ilvl="0" w:tplc="622EE30E">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10EF"/>
    <w:rsid w:val="00040D4F"/>
    <w:rsid w:val="00084EAE"/>
    <w:rsid w:val="00091CE6"/>
    <w:rsid w:val="000A7EA4"/>
    <w:rsid w:val="000B7810"/>
    <w:rsid w:val="000C3365"/>
    <w:rsid w:val="00106EE9"/>
    <w:rsid w:val="0012405A"/>
    <w:rsid w:val="0012493A"/>
    <w:rsid w:val="00146D8A"/>
    <w:rsid w:val="00154BA3"/>
    <w:rsid w:val="00157C7F"/>
    <w:rsid w:val="001973A2"/>
    <w:rsid w:val="001C34BC"/>
    <w:rsid w:val="001C710C"/>
    <w:rsid w:val="001C75F2"/>
    <w:rsid w:val="001D2063"/>
    <w:rsid w:val="001D43E9"/>
    <w:rsid w:val="00231FBE"/>
    <w:rsid w:val="00232175"/>
    <w:rsid w:val="0024740E"/>
    <w:rsid w:val="002722DD"/>
    <w:rsid w:val="00284706"/>
    <w:rsid w:val="00295B72"/>
    <w:rsid w:val="002D36FE"/>
    <w:rsid w:val="003453CA"/>
    <w:rsid w:val="00352C7C"/>
    <w:rsid w:val="00366971"/>
    <w:rsid w:val="00396D53"/>
    <w:rsid w:val="003B2E64"/>
    <w:rsid w:val="003E3D91"/>
    <w:rsid w:val="003E6C64"/>
    <w:rsid w:val="0043078C"/>
    <w:rsid w:val="00435A87"/>
    <w:rsid w:val="004A1077"/>
    <w:rsid w:val="004A58C8"/>
    <w:rsid w:val="004F234D"/>
    <w:rsid w:val="004F6FAC"/>
    <w:rsid w:val="005053EE"/>
    <w:rsid w:val="00516100"/>
    <w:rsid w:val="00516A8F"/>
    <w:rsid w:val="00540261"/>
    <w:rsid w:val="0054701E"/>
    <w:rsid w:val="00570703"/>
    <w:rsid w:val="005B5531"/>
    <w:rsid w:val="005D3E43"/>
    <w:rsid w:val="005E231E"/>
    <w:rsid w:val="005F2900"/>
    <w:rsid w:val="005F51CC"/>
    <w:rsid w:val="0064059E"/>
    <w:rsid w:val="00657009"/>
    <w:rsid w:val="00681C79"/>
    <w:rsid w:val="006B0E30"/>
    <w:rsid w:val="006B1ADF"/>
    <w:rsid w:val="006E1CD0"/>
    <w:rsid w:val="006F0687"/>
    <w:rsid w:val="006F77A8"/>
    <w:rsid w:val="007610BC"/>
    <w:rsid w:val="007714AB"/>
    <w:rsid w:val="007D1E76"/>
    <w:rsid w:val="007D4484"/>
    <w:rsid w:val="007E38A2"/>
    <w:rsid w:val="007F699D"/>
    <w:rsid w:val="00806269"/>
    <w:rsid w:val="0086420E"/>
    <w:rsid w:val="0086459F"/>
    <w:rsid w:val="008C3BB8"/>
    <w:rsid w:val="008C5511"/>
    <w:rsid w:val="008E076C"/>
    <w:rsid w:val="0092765C"/>
    <w:rsid w:val="00936F19"/>
    <w:rsid w:val="00957AD3"/>
    <w:rsid w:val="00967DDA"/>
    <w:rsid w:val="00970D19"/>
    <w:rsid w:val="009718B5"/>
    <w:rsid w:val="009736CB"/>
    <w:rsid w:val="00A4610E"/>
    <w:rsid w:val="00A6346D"/>
    <w:rsid w:val="00A730E0"/>
    <w:rsid w:val="00AA2768"/>
    <w:rsid w:val="00AA41E5"/>
    <w:rsid w:val="00AA46A5"/>
    <w:rsid w:val="00AB722B"/>
    <w:rsid w:val="00AE1F6A"/>
    <w:rsid w:val="00AF4375"/>
    <w:rsid w:val="00AF53FC"/>
    <w:rsid w:val="00B073DE"/>
    <w:rsid w:val="00B2771F"/>
    <w:rsid w:val="00B44D40"/>
    <w:rsid w:val="00B6368B"/>
    <w:rsid w:val="00BA53FE"/>
    <w:rsid w:val="00BE02EB"/>
    <w:rsid w:val="00C4250B"/>
    <w:rsid w:val="00C4625D"/>
    <w:rsid w:val="00C54C12"/>
    <w:rsid w:val="00C55AB0"/>
    <w:rsid w:val="00C76530"/>
    <w:rsid w:val="00C93C67"/>
    <w:rsid w:val="00C97E1E"/>
    <w:rsid w:val="00CB41C4"/>
    <w:rsid w:val="00CF1316"/>
    <w:rsid w:val="00D13C44"/>
    <w:rsid w:val="00D32331"/>
    <w:rsid w:val="00D40FC2"/>
    <w:rsid w:val="00D418B2"/>
    <w:rsid w:val="00D5018E"/>
    <w:rsid w:val="00D546B2"/>
    <w:rsid w:val="00D975B1"/>
    <w:rsid w:val="00DC5F52"/>
    <w:rsid w:val="00DD018C"/>
    <w:rsid w:val="00DF7106"/>
    <w:rsid w:val="00E00323"/>
    <w:rsid w:val="00E074F2"/>
    <w:rsid w:val="00E11758"/>
    <w:rsid w:val="00E74967"/>
    <w:rsid w:val="00E75599"/>
    <w:rsid w:val="00E7559F"/>
    <w:rsid w:val="00E85520"/>
    <w:rsid w:val="00E9132F"/>
    <w:rsid w:val="00EA37F5"/>
    <w:rsid w:val="00EA7915"/>
    <w:rsid w:val="00EB0EC5"/>
    <w:rsid w:val="00EC6858"/>
    <w:rsid w:val="00ED7AA0"/>
    <w:rsid w:val="00F067C8"/>
    <w:rsid w:val="00F25006"/>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399646">
      <w:bodyDiv w:val="1"/>
      <w:marLeft w:val="0"/>
      <w:marRight w:val="0"/>
      <w:marTop w:val="0"/>
      <w:marBottom w:val="0"/>
      <w:divBdr>
        <w:top w:val="none" w:sz="0" w:space="0" w:color="auto"/>
        <w:left w:val="none" w:sz="0" w:space="0" w:color="auto"/>
        <w:bottom w:val="none" w:sz="0" w:space="0" w:color="auto"/>
        <w:right w:val="none" w:sz="0" w:space="0" w:color="auto"/>
      </w:divBdr>
    </w:div>
    <w:div w:id="849179292">
      <w:bodyDiv w:val="1"/>
      <w:marLeft w:val="0"/>
      <w:marRight w:val="0"/>
      <w:marTop w:val="0"/>
      <w:marBottom w:val="0"/>
      <w:divBdr>
        <w:top w:val="none" w:sz="0" w:space="0" w:color="auto"/>
        <w:left w:val="none" w:sz="0" w:space="0" w:color="auto"/>
        <w:bottom w:val="none" w:sz="0" w:space="0" w:color="auto"/>
        <w:right w:val="none" w:sz="0" w:space="0" w:color="auto"/>
      </w:divBdr>
    </w:div>
    <w:div w:id="16844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0c865bf4-0f22-4e4d-b041-7b0c1657e5a8"/>
    <ds:schemaRef ds:uri="http://schemas.openxmlformats.org/package/2006/metadata/core-properties"/>
    <ds:schemaRef ds:uri="http://schemas.microsoft.com/office/2006/documentManagement/types"/>
    <ds:schemaRef ds:uri="http://purl.org/dc/elements/1.1/"/>
    <ds:schemaRef ds:uri="6aa8a68a-ab09-4ac8-a697-fdce915bc567"/>
    <ds:schemaRef ds:uri="http://www.w3.org/XML/1998/namespace"/>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407BCD6-D57B-4B04-A7F8-552BC9848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3356</Words>
  <Characters>18462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21775</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Marisol del Carmen Muñoz Vega</cp:lastModifiedBy>
  <cp:revision>5</cp:revision>
  <cp:lastPrinted>2025-04-15T22:50:00Z</cp:lastPrinted>
  <dcterms:created xsi:type="dcterms:W3CDTF">2025-04-15T21:40:00Z</dcterms:created>
  <dcterms:modified xsi:type="dcterms:W3CDTF">2025-07-18T03:43:00Z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